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7C" w:rsidRDefault="0093257C" w:rsidP="009655FB">
      <w:pPr>
        <w:spacing w:before="320" w:after="0" w:line="240" w:lineRule="auto"/>
        <w:ind w:right="-2"/>
        <w:jc w:val="center"/>
        <w:rPr>
          <w:rFonts w:ascii="Times New Roman" w:hAnsi="Times New Roman"/>
          <w:b/>
          <w:noProof/>
          <w:sz w:val="32"/>
          <w:szCs w:val="28"/>
        </w:rPr>
      </w:pPr>
    </w:p>
    <w:p w:rsidR="0093257C" w:rsidRDefault="0093257C" w:rsidP="009655FB">
      <w:pPr>
        <w:spacing w:after="320" w:line="240" w:lineRule="auto"/>
        <w:ind w:right="-2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АДМИНИСТРАЦИЯ</w:t>
      </w:r>
      <w:r>
        <w:rPr>
          <w:rFonts w:ascii="Times New Roman" w:hAnsi="Times New Roman"/>
          <w:b/>
          <w:sz w:val="32"/>
          <w:szCs w:val="28"/>
        </w:rPr>
        <w:br/>
        <w:t xml:space="preserve">СРЕДНЕОЛЬШАНСКОГО СЕЛЬСОВЕТА </w:t>
      </w:r>
      <w:r>
        <w:rPr>
          <w:rFonts w:ascii="Times New Roman" w:hAnsi="Times New Roman"/>
          <w:b/>
          <w:sz w:val="32"/>
          <w:szCs w:val="28"/>
        </w:rPr>
        <w:br/>
        <w:t>ПРИСТЕНСКОГО РАЙОНА КУРСКОЙ ОБЛАСТИ</w:t>
      </w:r>
    </w:p>
    <w:p w:rsidR="0093257C" w:rsidRPr="00335F4A" w:rsidRDefault="0093257C" w:rsidP="009655FB">
      <w:pPr>
        <w:spacing w:after="320" w:line="240" w:lineRule="auto"/>
        <w:ind w:right="-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szCs w:val="28"/>
        </w:rPr>
        <w:t>ПОСТАНОВЛЕНИЕ</w:t>
      </w:r>
    </w:p>
    <w:p w:rsidR="0093257C" w:rsidRDefault="0093257C" w:rsidP="009655FB">
      <w:pPr>
        <w:spacing w:after="280" w:line="240" w:lineRule="auto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08.12.2016года  №  145</w:t>
      </w:r>
    </w:p>
    <w:p w:rsidR="0093257C" w:rsidRPr="009655FB" w:rsidRDefault="0093257C" w:rsidP="009655FB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655FB">
        <w:rPr>
          <w:rFonts w:ascii="Times New Roman" w:hAnsi="Times New Roman"/>
          <w:sz w:val="28"/>
          <w:szCs w:val="28"/>
        </w:rPr>
        <w:t xml:space="preserve">Об утверждении  </w:t>
      </w:r>
      <w:r w:rsidRPr="009655FB">
        <w:rPr>
          <w:rFonts w:ascii="Times New Roman" w:hAnsi="Times New Roman" w:cs="Times New Roman"/>
          <w:sz w:val="28"/>
          <w:szCs w:val="28"/>
        </w:rPr>
        <w:t>Порядка учета</w:t>
      </w:r>
    </w:p>
    <w:p w:rsidR="0093257C" w:rsidRPr="009655FB" w:rsidRDefault="0093257C" w:rsidP="009655F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 Ф</w:t>
      </w:r>
      <w:r w:rsidRPr="009655FB">
        <w:rPr>
          <w:rFonts w:ascii="Times New Roman" w:hAnsi="Times New Roman" w:cs="Times New Roman"/>
          <w:sz w:val="28"/>
          <w:szCs w:val="28"/>
        </w:rPr>
        <w:t>едерального казначейства</w:t>
      </w:r>
    </w:p>
    <w:p w:rsidR="0093257C" w:rsidRPr="009655FB" w:rsidRDefault="0093257C" w:rsidP="009655FB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655FB">
        <w:rPr>
          <w:rFonts w:ascii="Times New Roman" w:hAnsi="Times New Roman" w:cs="Times New Roman"/>
          <w:sz w:val="28"/>
          <w:szCs w:val="28"/>
        </w:rPr>
        <w:t xml:space="preserve">по Курской области  бюджетных </w:t>
      </w:r>
    </w:p>
    <w:p w:rsidR="0093257C" w:rsidRPr="009655FB" w:rsidRDefault="0093257C" w:rsidP="009655FB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9655FB">
        <w:rPr>
          <w:rFonts w:ascii="Times New Roman" w:hAnsi="Times New Roman" w:cs="Times New Roman"/>
          <w:sz w:val="28"/>
          <w:szCs w:val="28"/>
        </w:rPr>
        <w:t xml:space="preserve">обязательств получателей средств </w:t>
      </w:r>
    </w:p>
    <w:p w:rsidR="0093257C" w:rsidRDefault="0093257C" w:rsidP="009655FB">
      <w:pPr>
        <w:pStyle w:val="ConsPlusTitle"/>
        <w:rPr>
          <w:rFonts w:ascii="Times New Roman" w:hAnsi="Times New Roman"/>
          <w:sz w:val="28"/>
          <w:szCs w:val="28"/>
        </w:rPr>
      </w:pPr>
      <w:r w:rsidRPr="009655FB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3257C" w:rsidRPr="009655FB" w:rsidRDefault="0093257C" w:rsidP="009655FB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«Среднеольшанский сельсовет»</w:t>
      </w:r>
    </w:p>
    <w:p w:rsidR="0093257C" w:rsidRPr="009655FB" w:rsidRDefault="0093257C" w:rsidP="009655FB">
      <w:pPr>
        <w:pStyle w:val="ConsPlusTitle"/>
        <w:rPr>
          <w:rFonts w:ascii="Times New Roman" w:hAnsi="Times New Roman"/>
          <w:sz w:val="28"/>
          <w:szCs w:val="28"/>
        </w:rPr>
      </w:pPr>
      <w:r w:rsidRPr="009655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Пристенского района</w:t>
      </w:r>
      <w:r w:rsidRPr="009655FB">
        <w:rPr>
          <w:rFonts w:ascii="Times New Roman" w:hAnsi="Times New Roman"/>
          <w:sz w:val="28"/>
          <w:szCs w:val="28"/>
        </w:rPr>
        <w:t xml:space="preserve"> Курской области  </w:t>
      </w:r>
    </w:p>
    <w:p w:rsidR="0093257C" w:rsidRPr="009655FB" w:rsidRDefault="0093257C" w:rsidP="009655FB">
      <w:pPr>
        <w:tabs>
          <w:tab w:val="left" w:pos="5245"/>
        </w:tabs>
        <w:spacing w:after="280" w:line="240" w:lineRule="auto"/>
        <w:ind w:right="4818"/>
        <w:contextualSpacing/>
        <w:rPr>
          <w:rFonts w:ascii="Times New Roman" w:hAnsi="Times New Roman"/>
          <w:b/>
          <w:sz w:val="28"/>
          <w:szCs w:val="28"/>
        </w:rPr>
      </w:pPr>
    </w:p>
    <w:p w:rsidR="0093257C" w:rsidRPr="00670AFF" w:rsidRDefault="0093257C" w:rsidP="009655F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664D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166.1 Бюджетного Кодекса Российской Федерации, частью 7 статьи 99 Федерального закона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12 декабря 2015 года №1367 «О порядке контроля, предусмотренного частью 5статьи 99 Федерального закона «О контрактной системе в сфере закупок товаров, работ, услуг для обеспечения государственных и муниципальных нужд» </w:t>
      </w:r>
      <w:r w:rsidRPr="00670AFF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Среднеольшанского сельсовета </w:t>
      </w:r>
      <w:r w:rsidRPr="00670AFF">
        <w:rPr>
          <w:rFonts w:ascii="Times New Roman" w:hAnsi="Times New Roman"/>
          <w:sz w:val="28"/>
          <w:szCs w:val="28"/>
        </w:rPr>
        <w:t xml:space="preserve"> </w:t>
      </w:r>
      <w:r w:rsidRPr="00A52F4E">
        <w:rPr>
          <w:rFonts w:ascii="Times New Roman" w:hAnsi="Times New Roman"/>
          <w:sz w:val="28"/>
          <w:szCs w:val="28"/>
        </w:rPr>
        <w:t xml:space="preserve">Пристенского </w:t>
      </w:r>
      <w:r w:rsidRPr="00670AFF">
        <w:rPr>
          <w:rFonts w:ascii="Times New Roman" w:hAnsi="Times New Roman"/>
          <w:sz w:val="28"/>
          <w:szCs w:val="28"/>
        </w:rPr>
        <w:t>района 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A51">
        <w:rPr>
          <w:rFonts w:ascii="Times New Roman" w:hAnsi="Times New Roman"/>
          <w:bCs/>
          <w:sz w:val="28"/>
          <w:szCs w:val="28"/>
        </w:rPr>
        <w:t>ПОСТАНОВЛЯЕТ</w:t>
      </w:r>
      <w:r w:rsidRPr="00733A51">
        <w:rPr>
          <w:rFonts w:ascii="Times New Roman" w:hAnsi="Times New Roman"/>
          <w:sz w:val="28"/>
          <w:szCs w:val="28"/>
        </w:rPr>
        <w:t>:</w:t>
      </w:r>
    </w:p>
    <w:p w:rsidR="0093257C" w:rsidRPr="00B05941" w:rsidRDefault="0093257C" w:rsidP="009655FB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B05941">
        <w:rPr>
          <w:rFonts w:ascii="Times New Roman" w:hAnsi="Times New Roman" w:cs="Times New Roman"/>
          <w:b w:val="0"/>
          <w:sz w:val="28"/>
          <w:szCs w:val="28"/>
        </w:rPr>
        <w:t xml:space="preserve">1.Утвердить </w:t>
      </w:r>
      <w:r w:rsidRPr="00B05941">
        <w:rPr>
          <w:rFonts w:ascii="Times New Roman" w:hAnsi="Times New Roman"/>
          <w:b w:val="0"/>
          <w:sz w:val="28"/>
          <w:szCs w:val="28"/>
        </w:rPr>
        <w:t>прилагаемый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5941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05941">
        <w:rPr>
          <w:rFonts w:ascii="Times New Roman" w:hAnsi="Times New Roman" w:cs="Times New Roman"/>
          <w:b w:val="0"/>
          <w:sz w:val="28"/>
          <w:szCs w:val="28"/>
        </w:rPr>
        <w:t>к учета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5941">
        <w:rPr>
          <w:rFonts w:ascii="Times New Roman" w:hAnsi="Times New Roman" w:cs="Times New Roman"/>
          <w:b w:val="0"/>
          <w:sz w:val="28"/>
          <w:szCs w:val="28"/>
        </w:rPr>
        <w:t xml:space="preserve">Управлением 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B05941">
        <w:rPr>
          <w:rFonts w:ascii="Times New Roman" w:hAnsi="Times New Roman" w:cs="Times New Roman"/>
          <w:b w:val="0"/>
          <w:sz w:val="28"/>
          <w:szCs w:val="28"/>
        </w:rPr>
        <w:t>едерального казначейства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B05941">
        <w:rPr>
          <w:rFonts w:ascii="Times New Roman" w:hAnsi="Times New Roman" w:cs="Times New Roman"/>
          <w:b w:val="0"/>
          <w:sz w:val="28"/>
          <w:szCs w:val="28"/>
        </w:rPr>
        <w:t>о Курской области  бюджетных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5941">
        <w:rPr>
          <w:rFonts w:ascii="Times New Roman" w:hAnsi="Times New Roman" w:cs="Times New Roman"/>
          <w:b w:val="0"/>
          <w:sz w:val="28"/>
          <w:szCs w:val="28"/>
        </w:rPr>
        <w:t>обязательств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B05941">
        <w:rPr>
          <w:rFonts w:ascii="Times New Roman" w:hAnsi="Times New Roman" w:cs="Times New Roman"/>
          <w:b w:val="0"/>
          <w:sz w:val="28"/>
          <w:szCs w:val="28"/>
        </w:rPr>
        <w:t>олучателей сред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B05941">
        <w:rPr>
          <w:rFonts w:ascii="Times New Roman" w:hAnsi="Times New Roman" w:cs="Times New Roman"/>
          <w:b w:val="0"/>
          <w:sz w:val="28"/>
          <w:szCs w:val="28"/>
        </w:rPr>
        <w:t xml:space="preserve">тв </w:t>
      </w:r>
      <w:r>
        <w:rPr>
          <w:rFonts w:ascii="Times New Roman" w:hAnsi="Times New Roman"/>
          <w:b w:val="0"/>
          <w:sz w:val="28"/>
          <w:szCs w:val="28"/>
        </w:rPr>
        <w:t>бюджета муниципального образования «Среднеольшанский сельсовет»</w:t>
      </w:r>
      <w:r w:rsidRPr="00B05941">
        <w:rPr>
          <w:rFonts w:ascii="Times New Roman" w:hAnsi="Times New Roman"/>
          <w:b w:val="0"/>
          <w:sz w:val="28"/>
          <w:szCs w:val="28"/>
        </w:rPr>
        <w:t xml:space="preserve"> Пристенск</w:t>
      </w:r>
      <w:r>
        <w:rPr>
          <w:rFonts w:ascii="Times New Roman" w:hAnsi="Times New Roman"/>
          <w:b w:val="0"/>
          <w:sz w:val="28"/>
          <w:szCs w:val="28"/>
        </w:rPr>
        <w:t>ого</w:t>
      </w:r>
      <w:r w:rsidRPr="00B05941">
        <w:rPr>
          <w:rFonts w:ascii="Times New Roman" w:hAnsi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B05941">
        <w:rPr>
          <w:rFonts w:ascii="Times New Roman" w:hAnsi="Times New Roman"/>
          <w:b w:val="0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B05941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93257C" w:rsidRPr="00670AFF" w:rsidRDefault="0093257C" w:rsidP="009655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4F86">
        <w:rPr>
          <w:rFonts w:ascii="Times New Roman" w:hAnsi="Times New Roman" w:cs="Times New Roman"/>
          <w:sz w:val="28"/>
          <w:szCs w:val="28"/>
        </w:rPr>
        <w:t>.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F86">
        <w:rPr>
          <w:rFonts w:ascii="Times New Roman" w:hAnsi="Times New Roman" w:cs="Times New Roman"/>
          <w:sz w:val="28"/>
          <w:szCs w:val="28"/>
        </w:rPr>
        <w:t>за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FF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Мерзликину Наталью Николаевну.</w:t>
      </w:r>
    </w:p>
    <w:p w:rsidR="0093257C" w:rsidRDefault="0093257C" w:rsidP="009655F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21F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821FF">
        <w:rPr>
          <w:rFonts w:ascii="Times New Roman" w:hAnsi="Times New Roman"/>
          <w:sz w:val="28"/>
          <w:szCs w:val="28"/>
        </w:rPr>
        <w:t xml:space="preserve"> вступает </w:t>
      </w:r>
      <w:r>
        <w:rPr>
          <w:rFonts w:ascii="Times New Roman" w:hAnsi="Times New Roman"/>
          <w:sz w:val="28"/>
          <w:szCs w:val="28"/>
        </w:rPr>
        <w:t>в силу со дня его</w:t>
      </w:r>
      <w:r w:rsidRPr="00670AFF">
        <w:rPr>
          <w:rFonts w:ascii="Times New Roman" w:hAnsi="Times New Roman"/>
          <w:sz w:val="28"/>
          <w:szCs w:val="28"/>
        </w:rPr>
        <w:t xml:space="preserve"> подписания</w:t>
      </w:r>
      <w:r>
        <w:rPr>
          <w:rFonts w:ascii="Times New Roman" w:hAnsi="Times New Roman"/>
          <w:sz w:val="28"/>
          <w:szCs w:val="28"/>
        </w:rPr>
        <w:t>.</w:t>
      </w:r>
      <w:r w:rsidRPr="00670AFF">
        <w:rPr>
          <w:rFonts w:ascii="Times New Roman" w:hAnsi="Times New Roman"/>
          <w:sz w:val="28"/>
          <w:szCs w:val="28"/>
        </w:rPr>
        <w:t xml:space="preserve"> </w:t>
      </w:r>
    </w:p>
    <w:p w:rsidR="0093257C" w:rsidRPr="00B04961" w:rsidRDefault="0093257C" w:rsidP="009655FB">
      <w:pPr>
        <w:spacing w:after="0"/>
        <w:ind w:right="-2" w:firstLine="709"/>
        <w:jc w:val="both"/>
        <w:rPr>
          <w:rFonts w:ascii="Times New Roman" w:hAnsi="Times New Roman"/>
          <w:sz w:val="72"/>
          <w:szCs w:val="72"/>
        </w:rPr>
      </w:pPr>
    </w:p>
    <w:p w:rsidR="0093257C" w:rsidRDefault="0093257C" w:rsidP="009655FB">
      <w:pPr>
        <w:spacing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A821FF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Среднеольшанского</w:t>
      </w:r>
    </w:p>
    <w:p w:rsidR="0093257C" w:rsidRDefault="0093257C" w:rsidP="009655FB">
      <w:pPr>
        <w:spacing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A821FF">
        <w:rPr>
          <w:rFonts w:ascii="Times New Roman" w:hAnsi="Times New Roman"/>
          <w:b/>
          <w:sz w:val="28"/>
          <w:szCs w:val="28"/>
        </w:rPr>
        <w:t>Пристенского</w:t>
      </w:r>
    </w:p>
    <w:p w:rsidR="0093257C" w:rsidRDefault="0093257C" w:rsidP="0050101A">
      <w:pPr>
        <w:spacing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района </w:t>
      </w:r>
      <w:r w:rsidRPr="00A821FF">
        <w:rPr>
          <w:rFonts w:ascii="Times New Roman" w:hAnsi="Times New Roman"/>
          <w:b/>
          <w:sz w:val="28"/>
          <w:szCs w:val="28"/>
        </w:rPr>
        <w:t>Курской области</w:t>
      </w:r>
      <w:r w:rsidRPr="00A821F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Н.Н. Гольцов </w:t>
      </w:r>
    </w:p>
    <w:p w:rsidR="0093257C" w:rsidRDefault="0093257C" w:rsidP="009655FB">
      <w:pPr>
        <w:tabs>
          <w:tab w:val="left" w:pos="7371"/>
        </w:tabs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93257C" w:rsidRDefault="0093257C" w:rsidP="009655FB">
      <w:pPr>
        <w:tabs>
          <w:tab w:val="left" w:pos="7371"/>
        </w:tabs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93257C" w:rsidRDefault="0093257C" w:rsidP="009655FB">
      <w:pPr>
        <w:tabs>
          <w:tab w:val="left" w:pos="7371"/>
        </w:tabs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93257C" w:rsidRDefault="0093257C" w:rsidP="009655FB">
      <w:pPr>
        <w:tabs>
          <w:tab w:val="left" w:pos="7371"/>
        </w:tabs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93257C" w:rsidRDefault="0093257C" w:rsidP="009655FB">
      <w:pPr>
        <w:tabs>
          <w:tab w:val="left" w:pos="7371"/>
        </w:tabs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93257C" w:rsidRDefault="0093257C">
      <w:pPr>
        <w:pStyle w:val="ConsPlusTitle"/>
        <w:jc w:val="center"/>
      </w:pPr>
    </w:p>
    <w:p w:rsidR="0093257C" w:rsidRDefault="0093257C">
      <w:pPr>
        <w:pStyle w:val="ConsPlusTitle"/>
        <w:jc w:val="center"/>
      </w:pPr>
    </w:p>
    <w:p w:rsidR="0093257C" w:rsidRPr="00B04961" w:rsidRDefault="0093257C" w:rsidP="009655F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04961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93257C" w:rsidRDefault="0093257C" w:rsidP="009655F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04961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93257C" w:rsidRDefault="0093257C" w:rsidP="009655F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04961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Среднеольшанского</w:t>
      </w:r>
    </w:p>
    <w:p w:rsidR="0093257C" w:rsidRDefault="0093257C" w:rsidP="009655F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Pr="00B04961">
        <w:rPr>
          <w:rFonts w:ascii="Times New Roman" w:hAnsi="Times New Roman" w:cs="Times New Roman"/>
          <w:b w:val="0"/>
          <w:sz w:val="24"/>
          <w:szCs w:val="24"/>
        </w:rPr>
        <w:t xml:space="preserve"> Пристенского </w:t>
      </w:r>
    </w:p>
    <w:p w:rsidR="0093257C" w:rsidRPr="00B04961" w:rsidRDefault="0093257C" w:rsidP="009655F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04961">
        <w:rPr>
          <w:rFonts w:ascii="Times New Roman" w:hAnsi="Times New Roman" w:cs="Times New Roman"/>
          <w:b w:val="0"/>
          <w:sz w:val="24"/>
          <w:szCs w:val="24"/>
        </w:rPr>
        <w:t>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04961">
        <w:rPr>
          <w:rFonts w:ascii="Times New Roman" w:hAnsi="Times New Roman" w:cs="Times New Roman"/>
          <w:b w:val="0"/>
          <w:sz w:val="24"/>
          <w:szCs w:val="24"/>
        </w:rPr>
        <w:t>Курской области</w:t>
      </w:r>
    </w:p>
    <w:p w:rsidR="0093257C" w:rsidRDefault="0093257C" w:rsidP="009655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от 08.12.2016г.</w:t>
      </w:r>
      <w:r w:rsidRPr="00B04961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sz w:val="24"/>
          <w:szCs w:val="24"/>
        </w:rPr>
        <w:t>145</w:t>
      </w:r>
    </w:p>
    <w:p w:rsidR="0093257C" w:rsidRDefault="009325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ПОРЯДОК</w:t>
      </w:r>
    </w:p>
    <w:p w:rsidR="0093257C" w:rsidRPr="009655FB" w:rsidRDefault="009325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УЧЕТА УПРАВЛЕНИЕМ ФЕДЕРАЛЬНОГО КАЗНАЧЕЙСТВА  ПО 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5FB">
        <w:rPr>
          <w:rFonts w:ascii="Times New Roman" w:hAnsi="Times New Roman" w:cs="Times New Roman"/>
          <w:sz w:val="24"/>
          <w:szCs w:val="24"/>
        </w:rPr>
        <w:t>БЮДЖЕТНЫХ ОБЯЗАТЕЛЬСТВ ПОЛУЧАТЕЛЕЙ СРЕДСТВ</w:t>
      </w:r>
    </w:p>
    <w:p w:rsidR="0093257C" w:rsidRPr="009655FB" w:rsidRDefault="009325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МУНИЦИПАЛЬНОГО ОБРАЗОВАНИЯ «СРЕДНЕОЛЬШАНСКИЙ СЕЛЬСОВЕТ» ПРИСТЕНСКОГО РАЙОНА КУРСКОЙ ОБЛАСТИ</w:t>
      </w:r>
    </w:p>
    <w:p w:rsidR="0093257C" w:rsidRPr="009655FB" w:rsidRDefault="0093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3257C" w:rsidRPr="009655FB" w:rsidRDefault="0093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1. Настоящий Порядок учета бюджетных обязательств получателей </w:t>
      </w:r>
      <w:r>
        <w:rPr>
          <w:rFonts w:ascii="Times New Roman" w:hAnsi="Times New Roman" w:cs="Times New Roman"/>
          <w:sz w:val="24"/>
          <w:szCs w:val="24"/>
        </w:rPr>
        <w:t>средств бюджета муниципального образования «Среднеольшанский сельсовет» Пристенского района Курской области</w:t>
      </w:r>
      <w:r w:rsidRPr="009655FB">
        <w:rPr>
          <w:rFonts w:ascii="Times New Roman" w:hAnsi="Times New Roman" w:cs="Times New Roman"/>
          <w:sz w:val="24"/>
          <w:szCs w:val="24"/>
        </w:rPr>
        <w:t xml:space="preserve"> (далее - Порядок) устанавливает порядок ис</w:t>
      </w:r>
      <w:r>
        <w:rPr>
          <w:rFonts w:ascii="Times New Roman" w:hAnsi="Times New Roman" w:cs="Times New Roman"/>
          <w:sz w:val="24"/>
          <w:szCs w:val="24"/>
        </w:rPr>
        <w:t xml:space="preserve">полнения бюджета муниципального образования «Среднеольшанский сельсовет» Пристенского района Курской области (далее – бюджета поселения) </w:t>
      </w:r>
      <w:r w:rsidRPr="009655FB">
        <w:rPr>
          <w:rFonts w:ascii="Times New Roman" w:hAnsi="Times New Roman" w:cs="Times New Roman"/>
          <w:sz w:val="24"/>
          <w:szCs w:val="24"/>
        </w:rPr>
        <w:t xml:space="preserve">по расходам в части учета Управлением Федерального казначейства по Курской области (далее - Управление) бюджетных обязательств получателей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9655FB">
        <w:rPr>
          <w:rFonts w:ascii="Times New Roman" w:hAnsi="Times New Roman" w:cs="Times New Roman"/>
          <w:sz w:val="24"/>
          <w:szCs w:val="24"/>
        </w:rPr>
        <w:t>(далее - соответственно бюджетные обязательства).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2. Постановка на учет бюджетных обязательств осуществляется на основании сведений о бюджетном обязательстве, содержащих информацию согласно </w:t>
      </w:r>
      <w:hyperlink r:id="rId6" w:history="1">
        <w:r w:rsidRPr="009655FB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9655FB">
        <w:rPr>
          <w:rFonts w:ascii="Times New Roman" w:hAnsi="Times New Roman" w:cs="Times New Roman"/>
          <w:sz w:val="24"/>
          <w:szCs w:val="24"/>
        </w:rPr>
        <w:t xml:space="preserve"> к Порядку (далее - Сведения о бюджетном обязательстве), сформированных получателями средств бюджета</w:t>
      </w:r>
      <w:r w:rsidRPr="00863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9655FB">
        <w:rPr>
          <w:rFonts w:ascii="Times New Roman" w:hAnsi="Times New Roman" w:cs="Times New Roman"/>
          <w:sz w:val="24"/>
          <w:szCs w:val="24"/>
        </w:rPr>
        <w:t xml:space="preserve"> или Управлением, в случаях, установленных Порядком.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3. Сведения о бюджетном обязательстве формируются в форме электронного документа и подписываются усиленной квалифицированной электронной подписью (далее - электронная подпись) лица, имеющего право действовать от имени получателя средств бюджета</w:t>
      </w:r>
      <w:r w:rsidRPr="00863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9655FB">
        <w:rPr>
          <w:rFonts w:ascii="Times New Roman" w:hAnsi="Times New Roman" w:cs="Times New Roman"/>
          <w:sz w:val="24"/>
          <w:szCs w:val="24"/>
        </w:rPr>
        <w:t>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4. Лица, имеющие право действовать от имени получателя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9655FB">
        <w:rPr>
          <w:rFonts w:ascii="Times New Roman" w:hAnsi="Times New Roman" w:cs="Times New Roman"/>
          <w:sz w:val="24"/>
          <w:szCs w:val="24"/>
        </w:rPr>
        <w:t xml:space="preserve"> в соответствии с Порядком, несут персональную ответственность за формирование Сведений о бюджетном обязательстве, за их полноту и достоверность, а также за соблюдение установленных Порядком сроков их представления.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При формировании Сведений о бюджетном обязательстве применяются справочники, реестры и классификаторы, используемые в информационной системе, в соответствии с Порядком.</w:t>
      </w:r>
    </w:p>
    <w:p w:rsidR="0093257C" w:rsidRPr="009655FB" w:rsidRDefault="0093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II. Порядок учета бюджетных обязательств получателей</w:t>
      </w:r>
    </w:p>
    <w:p w:rsidR="0093257C" w:rsidRPr="009655FB" w:rsidRDefault="009325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средств бюджета</w:t>
      </w:r>
      <w:r w:rsidRPr="00863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93257C" w:rsidRPr="009655FB" w:rsidRDefault="0093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5.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обязательстве, сформированными на основании документов, предусмотренных в </w:t>
      </w:r>
      <w:hyperlink r:id="rId7" w:history="1">
        <w:r w:rsidRPr="009655FB">
          <w:rPr>
            <w:rFonts w:ascii="Times New Roman" w:hAnsi="Times New Roman"/>
            <w:sz w:val="24"/>
            <w:szCs w:val="24"/>
          </w:rPr>
          <w:t>графе 2</w:t>
        </w:r>
      </w:hyperlink>
      <w:r w:rsidRPr="009655FB">
        <w:rPr>
          <w:rFonts w:ascii="Times New Roman" w:hAnsi="Times New Roman"/>
          <w:sz w:val="24"/>
          <w:szCs w:val="24"/>
        </w:rPr>
        <w:t xml:space="preserve"> Перечня документов, на основании которых возникают бюджетные обязательства получателей средств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>, и документов, подтверждающих возникновение денежных обязательств получателей средств бюджета</w:t>
      </w:r>
      <w:r w:rsidRPr="00863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, согласно </w:t>
      </w:r>
      <w:hyperlink r:id="rId8" w:history="1">
        <w:r w:rsidRPr="009655FB">
          <w:rPr>
            <w:rFonts w:ascii="Times New Roman" w:hAnsi="Times New Roman"/>
            <w:sz w:val="24"/>
            <w:szCs w:val="24"/>
          </w:rPr>
          <w:t>приложению N 2</w:t>
        </w:r>
      </w:hyperlink>
      <w:r w:rsidRPr="009655FB">
        <w:rPr>
          <w:rFonts w:ascii="Times New Roman" w:hAnsi="Times New Roman"/>
          <w:sz w:val="24"/>
          <w:szCs w:val="24"/>
        </w:rPr>
        <w:t xml:space="preserve"> к Порядку (далее соответственно - документы-основания, Перечень).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6. </w:t>
      </w:r>
      <w:r w:rsidRPr="009655FB">
        <w:rPr>
          <w:rFonts w:ascii="Times New Roman" w:hAnsi="Times New Roman"/>
          <w:iCs/>
          <w:sz w:val="24"/>
          <w:szCs w:val="24"/>
        </w:rPr>
        <w:t xml:space="preserve">Сведения о бюджетных обязательствах, возникших на основании документов-оснований, предусмотренных </w:t>
      </w:r>
      <w:hyperlink r:id="rId9" w:history="1">
        <w:r w:rsidRPr="009655FB">
          <w:rPr>
            <w:rFonts w:ascii="Times New Roman" w:hAnsi="Times New Roman"/>
            <w:iCs/>
            <w:sz w:val="24"/>
            <w:szCs w:val="24"/>
          </w:rPr>
          <w:t>пунктами 1</w:t>
        </w:r>
      </w:hyperlink>
      <w:r w:rsidRPr="009655FB">
        <w:rPr>
          <w:rFonts w:ascii="Times New Roman" w:hAnsi="Times New Roman"/>
          <w:iCs/>
          <w:sz w:val="24"/>
          <w:szCs w:val="24"/>
        </w:rPr>
        <w:t xml:space="preserve"> и </w:t>
      </w:r>
      <w:hyperlink r:id="rId10" w:history="1">
        <w:r w:rsidRPr="009655FB">
          <w:rPr>
            <w:rFonts w:ascii="Times New Roman" w:hAnsi="Times New Roman"/>
            <w:iCs/>
            <w:sz w:val="24"/>
            <w:szCs w:val="24"/>
          </w:rPr>
          <w:t>2</w:t>
        </w:r>
      </w:hyperlink>
      <w:r w:rsidRPr="009655FB">
        <w:rPr>
          <w:rFonts w:ascii="Times New Roman" w:hAnsi="Times New Roman"/>
          <w:iCs/>
          <w:sz w:val="24"/>
          <w:szCs w:val="24"/>
        </w:rPr>
        <w:t xml:space="preserve"> графы 2 Перечня (далее - принимаемые бюджетные обязательства), формируются: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9655FB">
        <w:rPr>
          <w:rFonts w:ascii="Times New Roman" w:hAnsi="Times New Roman"/>
          <w:iCs/>
          <w:sz w:val="24"/>
          <w:szCs w:val="24"/>
        </w:rPr>
        <w:t>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 информация, содержащаяся в Сведениях о бюджетном обязательстве, должна соответствовать аналогичной информации, содержащейся в указанном извещении;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9655FB">
        <w:rPr>
          <w:rFonts w:ascii="Times New Roman" w:hAnsi="Times New Roman"/>
          <w:iCs/>
          <w:sz w:val="24"/>
          <w:szCs w:val="24"/>
        </w:rPr>
        <w:t xml:space="preserve">Сведения о бюджетных обязательствах, возникших на основании документов-оснований, предусмотренных </w:t>
      </w:r>
      <w:hyperlink r:id="rId11" w:history="1">
        <w:r w:rsidRPr="009655FB">
          <w:rPr>
            <w:rFonts w:ascii="Times New Roman" w:hAnsi="Times New Roman"/>
            <w:iCs/>
            <w:sz w:val="24"/>
            <w:szCs w:val="24"/>
          </w:rPr>
          <w:t>пунктами 3</w:t>
        </w:r>
      </w:hyperlink>
      <w:r w:rsidRPr="009655FB">
        <w:rPr>
          <w:rFonts w:ascii="Times New Roman" w:hAnsi="Times New Roman"/>
          <w:iCs/>
          <w:sz w:val="24"/>
          <w:szCs w:val="24"/>
        </w:rPr>
        <w:t xml:space="preserve"> - </w:t>
      </w:r>
      <w:hyperlink r:id="rId12" w:history="1">
        <w:r w:rsidRPr="009655FB">
          <w:rPr>
            <w:rFonts w:ascii="Times New Roman" w:hAnsi="Times New Roman"/>
            <w:iCs/>
            <w:sz w:val="24"/>
            <w:szCs w:val="24"/>
          </w:rPr>
          <w:t>5</w:t>
        </w:r>
      </w:hyperlink>
      <w:r w:rsidRPr="009655FB">
        <w:rPr>
          <w:rFonts w:ascii="Times New Roman" w:hAnsi="Times New Roman"/>
          <w:iCs/>
          <w:sz w:val="24"/>
          <w:szCs w:val="24"/>
        </w:rPr>
        <w:t xml:space="preserve"> графы 2 Перечня, формируются не позднее трех рабочих дней со дня заключения соответственно государственного контракта, договора, издания приказа о штатном расписании с расчетом годового фонда оплаты труда, указанных в названных пунктах </w:t>
      </w:r>
      <w:hyperlink r:id="rId13" w:history="1">
        <w:r w:rsidRPr="009655FB">
          <w:rPr>
            <w:rFonts w:ascii="Times New Roman" w:hAnsi="Times New Roman"/>
            <w:iCs/>
            <w:sz w:val="24"/>
            <w:szCs w:val="24"/>
          </w:rPr>
          <w:t>графы 2</w:t>
        </w:r>
      </w:hyperlink>
      <w:r w:rsidRPr="009655FB">
        <w:rPr>
          <w:rFonts w:ascii="Times New Roman" w:hAnsi="Times New Roman"/>
          <w:iCs/>
          <w:sz w:val="24"/>
          <w:szCs w:val="24"/>
        </w:rPr>
        <w:t xml:space="preserve"> Перечня.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ar54"/>
      <w:bookmarkEnd w:id="0"/>
      <w:r w:rsidRPr="009655FB">
        <w:rPr>
          <w:rFonts w:ascii="Times New Roman" w:hAnsi="Times New Roman"/>
          <w:sz w:val="24"/>
          <w:szCs w:val="24"/>
        </w:rPr>
        <w:t xml:space="preserve">7. Сведения о бюджетном обязательстве, возникшем на основании документа-основания, предусмотренного </w:t>
      </w:r>
      <w:hyperlink r:id="rId14" w:history="1">
        <w:r w:rsidRPr="009655FB">
          <w:rPr>
            <w:rFonts w:ascii="Times New Roman" w:hAnsi="Times New Roman"/>
            <w:sz w:val="24"/>
            <w:szCs w:val="24"/>
          </w:rPr>
          <w:t>пунктом 4</w:t>
        </w:r>
      </w:hyperlink>
      <w:r w:rsidRPr="009655FB">
        <w:rPr>
          <w:rFonts w:ascii="Times New Roman" w:hAnsi="Times New Roman"/>
          <w:sz w:val="24"/>
          <w:szCs w:val="24"/>
        </w:rPr>
        <w:t xml:space="preserve"> графы 2 Перечня, направляются в Управление  с приложением копии договора (документа о внесении изменений в договор),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>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При направлении в Управление Сведений о бюджетном обязательстве, возникшем на основании документа-основания, предусмотренного </w:t>
      </w:r>
      <w:hyperlink r:id="rId15" w:history="1">
        <w:r w:rsidRPr="009655FB">
          <w:rPr>
            <w:rFonts w:ascii="Times New Roman" w:hAnsi="Times New Roman"/>
            <w:sz w:val="24"/>
            <w:szCs w:val="24"/>
          </w:rPr>
          <w:t>пунктом 5</w:t>
        </w:r>
      </w:hyperlink>
      <w:r w:rsidRPr="009655FB">
        <w:rPr>
          <w:rFonts w:ascii="Times New Roman" w:hAnsi="Times New Roman"/>
          <w:sz w:val="24"/>
          <w:szCs w:val="24"/>
        </w:rPr>
        <w:t xml:space="preserve"> графы 2 Перечня, копия указанного документа-основания в Управление не представляется.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57"/>
      <w:bookmarkEnd w:id="1"/>
      <w:r w:rsidRPr="009655FB">
        <w:rPr>
          <w:rFonts w:ascii="Times New Roman" w:hAnsi="Times New Roman"/>
          <w:sz w:val="24"/>
          <w:szCs w:val="24"/>
        </w:rPr>
        <w:t>8.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обязательства, в которое вносится изменение.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9. В случае внесения изменений в бюджетное обязательство без внесения изменений в документ-основание, документ-основание в Управление повторно не представляется.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60"/>
      <w:bookmarkEnd w:id="2"/>
      <w:r w:rsidRPr="009655FB">
        <w:rPr>
          <w:rFonts w:ascii="Times New Roman" w:hAnsi="Times New Roman"/>
          <w:sz w:val="24"/>
          <w:szCs w:val="24"/>
        </w:rPr>
        <w:t xml:space="preserve">10. Постановка на учет бюджетных обязательств (внесение изменений в поставленные на учет бюджетные обязательства), возникших из документов-оснований, предусмотренных </w:t>
      </w:r>
      <w:hyperlink r:id="rId16" w:history="1">
        <w:r w:rsidRPr="009655FB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9655FB">
        <w:rPr>
          <w:rFonts w:ascii="Times New Roman" w:hAnsi="Times New Roman"/>
          <w:sz w:val="24"/>
          <w:szCs w:val="24"/>
        </w:rPr>
        <w:t xml:space="preserve"> - </w:t>
      </w:r>
      <w:hyperlink r:id="rId17" w:history="1">
        <w:r w:rsidRPr="009655FB">
          <w:rPr>
            <w:rFonts w:ascii="Times New Roman" w:hAnsi="Times New Roman"/>
            <w:sz w:val="24"/>
            <w:szCs w:val="24"/>
          </w:rPr>
          <w:t>8</w:t>
        </w:r>
      </w:hyperlink>
      <w:r w:rsidRPr="009655FB">
        <w:rPr>
          <w:rFonts w:ascii="Times New Roman" w:hAnsi="Times New Roman"/>
          <w:sz w:val="24"/>
          <w:szCs w:val="24"/>
        </w:rPr>
        <w:t xml:space="preserve"> графы 2 Перечня, осуществляется Управлением в течение двух рабочих дней после проверки Сведений о бюджетном обязательстве на: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получателями средств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 в Управление для постановки на учет бюджетных обязательств в соответствии с Порядком или включения в установленном порядке в реестр контрактов, указанный в </w:t>
      </w:r>
      <w:hyperlink r:id="rId18" w:history="1">
        <w:r w:rsidRPr="009655FB">
          <w:rPr>
            <w:rFonts w:ascii="Times New Roman" w:hAnsi="Times New Roman"/>
            <w:sz w:val="24"/>
            <w:szCs w:val="24"/>
          </w:rPr>
          <w:t>пункте 3</w:t>
        </w:r>
      </w:hyperlink>
      <w:r w:rsidRPr="009655FB">
        <w:rPr>
          <w:rFonts w:ascii="Times New Roman" w:hAnsi="Times New Roman"/>
          <w:sz w:val="24"/>
          <w:szCs w:val="24"/>
        </w:rPr>
        <w:t xml:space="preserve"> графы 2 Перечня;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</w:t>
      </w:r>
      <w:hyperlink r:id="rId19" w:history="1">
        <w:r w:rsidRPr="009655FB">
          <w:rPr>
            <w:rFonts w:ascii="Times New Roman" w:hAnsi="Times New Roman"/>
            <w:sz w:val="24"/>
            <w:szCs w:val="24"/>
          </w:rPr>
          <w:t>приложением N 1</w:t>
        </w:r>
      </w:hyperlink>
      <w:r w:rsidRPr="009655FB">
        <w:rPr>
          <w:rFonts w:ascii="Times New Roman" w:hAnsi="Times New Roman"/>
          <w:sz w:val="24"/>
          <w:szCs w:val="24"/>
        </w:rPr>
        <w:t xml:space="preserve"> к Порядку;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соблюдение правил формирования Сведений о бюджетном обязательстве, установленных настоящей главой и </w:t>
      </w:r>
      <w:hyperlink r:id="rId20" w:history="1">
        <w:r w:rsidRPr="009655FB">
          <w:rPr>
            <w:rFonts w:ascii="Times New Roman" w:hAnsi="Times New Roman"/>
            <w:sz w:val="24"/>
            <w:szCs w:val="24"/>
          </w:rPr>
          <w:t>приложением N 1</w:t>
        </w:r>
      </w:hyperlink>
      <w:r w:rsidRPr="009655FB">
        <w:rPr>
          <w:rFonts w:ascii="Times New Roman" w:hAnsi="Times New Roman"/>
          <w:sz w:val="24"/>
          <w:szCs w:val="24"/>
        </w:rPr>
        <w:t xml:space="preserve"> к Порядку;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5FB">
        <w:rPr>
          <w:rFonts w:ascii="Times New Roman" w:hAnsi="Times New Roman"/>
          <w:sz w:val="24"/>
          <w:szCs w:val="24"/>
        </w:rPr>
        <w:t xml:space="preserve">превышение суммы бюджетного обязательства по соответствующим кодам классификации расходов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 над суммой неиспользованных лимитов бюджетных обязательств,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средств, открытых в установленном порядке в Управлении (далее - соответствующий лицевой счет получателя бюджетных средств);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соответствие предмета бюджетного обязательства, указанного в Сведениях о бюджетном обязательстве, коду классификации расходов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>, указанному по соответствующей строке данных Сведений.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11. В случае представления в Управление Сведений о бюджетном обязательстве на бумажном носителе в дополнение к проверке, предусмотренной </w:t>
      </w:r>
      <w:hyperlink w:anchor="Par60" w:history="1">
        <w:r w:rsidRPr="009655FB">
          <w:rPr>
            <w:rFonts w:ascii="Times New Roman" w:hAnsi="Times New Roman" w:cs="Times New Roman"/>
            <w:sz w:val="24"/>
            <w:szCs w:val="24"/>
          </w:rPr>
          <w:t>пунктом 10</w:t>
        </w:r>
      </w:hyperlink>
      <w:r w:rsidRPr="009655FB">
        <w:rPr>
          <w:rFonts w:ascii="Times New Roman" w:hAnsi="Times New Roman" w:cs="Times New Roman"/>
          <w:sz w:val="24"/>
          <w:szCs w:val="24"/>
        </w:rPr>
        <w:t xml:space="preserve"> Порядка, также осуществляется проверка Сведений о бюджетном обязательстве на: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соответствие формы Сведений о бюджетном обязательстве </w:t>
      </w:r>
      <w:hyperlink r:id="rId21" w:history="1">
        <w:r w:rsidRPr="009655FB">
          <w:rPr>
            <w:rFonts w:ascii="Times New Roman" w:hAnsi="Times New Roman" w:cs="Times New Roman"/>
            <w:sz w:val="24"/>
            <w:szCs w:val="24"/>
          </w:rPr>
          <w:t>приложению N 3</w:t>
        </w:r>
      </w:hyperlink>
      <w:r w:rsidRPr="009655FB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отсутствие в представленных Сведениях о бюджетном обязательстве исправлений, не соответствующих требованиям, установленным Порядком, или не заверенных в порядке, установленном Порядком;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идентичность информации, отраженной в Сведениях о бюджетном обязательстве на бумажном носителе, информации, содержащейся в Сведениях о бюджетном обязательстве, представленной на машинном носителе (при наличии).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0"/>
      <w:bookmarkEnd w:id="3"/>
      <w:r w:rsidRPr="009655FB">
        <w:rPr>
          <w:rFonts w:ascii="Times New Roman" w:hAnsi="Times New Roman" w:cs="Times New Roman"/>
          <w:sz w:val="24"/>
          <w:szCs w:val="24"/>
        </w:rPr>
        <w:t xml:space="preserve">12. В случае положительного результата проверки Сведений о бюджетном обязательстве на соответствие требованиям, предусмотренным </w:t>
      </w:r>
      <w:hyperlink w:anchor="Par54" w:history="1">
        <w:r w:rsidRPr="009655FB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</w:hyperlink>
      <w:hyperlink w:anchor="Par60" w:history="1">
        <w:r w:rsidRPr="009655FB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9655F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0" w:history="1">
        <w:r w:rsidRPr="009655FB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9655FB">
        <w:rPr>
          <w:rFonts w:ascii="Times New Roman" w:hAnsi="Times New Roman" w:cs="Times New Roman"/>
          <w:sz w:val="24"/>
          <w:szCs w:val="24"/>
        </w:rPr>
        <w:t xml:space="preserve"> Порядка, Управление присваивает учетный номер бюджетному обязательству (вносит изменения в ранее поставленное на учет бюджетное обязательство) и не позднее одного рабочего дня со дня указанной проверки Сведений о бюджетном обязательстве направляет получателю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9655FB">
        <w:rPr>
          <w:rFonts w:ascii="Times New Roman" w:hAnsi="Times New Roman" w:cs="Times New Roman"/>
          <w:sz w:val="24"/>
          <w:szCs w:val="24"/>
        </w:rPr>
        <w:t xml:space="preserve"> извещение о постановке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5FB">
        <w:rPr>
          <w:rFonts w:ascii="Times New Roman" w:hAnsi="Times New Roman" w:cs="Times New Roman"/>
          <w:sz w:val="24"/>
          <w:szCs w:val="24"/>
        </w:rPr>
        <w:t>учет (изменении) бюджетного обязательства, содержащее сведения об учетном номере бюджетного обязательства и о дате постановки на учет (изменения) бюджетного обязательства</w:t>
      </w:r>
      <w:r w:rsidRPr="009655F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655FB">
        <w:rPr>
          <w:rFonts w:ascii="Times New Roman" w:hAnsi="Times New Roman" w:cs="Times New Roman"/>
          <w:sz w:val="24"/>
          <w:szCs w:val="24"/>
        </w:rPr>
        <w:t>а также о номере реестровых записей реестре контрактов (далее - Извещение о бюджетном обязательстве).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Извещение о бюджетном обязательстве направляется получателю средств бюджета</w:t>
      </w:r>
      <w:r w:rsidRPr="00863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9655FB">
        <w:rPr>
          <w:rFonts w:ascii="Times New Roman" w:hAnsi="Times New Roman" w:cs="Times New Roman"/>
          <w:sz w:val="24"/>
          <w:szCs w:val="24"/>
        </w:rPr>
        <w:t xml:space="preserve"> Управлением: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в информационной системе в форме электронного документа с использованием электронной подписи лица, имеющего право действовать от имени Управления, - в отношении Сведений о бюджетном обязательстве, представленных в форме электронного документа;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на бумажном носителе по форме согласно </w:t>
      </w:r>
      <w:hyperlink r:id="rId22" w:history="1">
        <w:r w:rsidRPr="009655FB">
          <w:rPr>
            <w:rFonts w:ascii="Times New Roman" w:hAnsi="Times New Roman" w:cs="Times New Roman"/>
            <w:sz w:val="24"/>
            <w:szCs w:val="24"/>
          </w:rPr>
          <w:t>приложению N 6</w:t>
        </w:r>
      </w:hyperlink>
      <w:r w:rsidRPr="009655FB">
        <w:rPr>
          <w:rFonts w:ascii="Times New Roman" w:hAnsi="Times New Roman" w:cs="Times New Roman"/>
          <w:sz w:val="24"/>
          <w:szCs w:val="24"/>
        </w:rPr>
        <w:t xml:space="preserve"> к Порядку (код формы по </w:t>
      </w:r>
      <w:hyperlink r:id="rId23" w:history="1">
        <w:r w:rsidRPr="009655FB">
          <w:rPr>
            <w:rFonts w:ascii="Times New Roman" w:hAnsi="Times New Roman" w:cs="Times New Roman"/>
            <w:sz w:val="24"/>
            <w:szCs w:val="24"/>
          </w:rPr>
          <w:t>ОКУД</w:t>
        </w:r>
      </w:hyperlink>
      <w:r w:rsidRPr="009655FB">
        <w:rPr>
          <w:rFonts w:ascii="Times New Roman" w:hAnsi="Times New Roman" w:cs="Times New Roman"/>
          <w:sz w:val="24"/>
          <w:szCs w:val="24"/>
        </w:rPr>
        <w:t xml:space="preserve"> 0506105) - в отношении Сведений о бюджетном обязательстве, представленных на бумажном носителе.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Извещение о бюджетном обязательстве, сформированное на бумажном носителе, подписывается лицом, имеющим право действовать от имени Управления.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Учетный номер бюджетного обязательства имеет следующую структуру, состоящую из девятнадцати разрядов: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с 1 по 8 разряд - уникальный код получателя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9655FB">
        <w:rPr>
          <w:rFonts w:ascii="Times New Roman" w:hAnsi="Times New Roman" w:cs="Times New Roman"/>
          <w:sz w:val="24"/>
          <w:szCs w:val="24"/>
        </w:rPr>
        <w:t xml:space="preserve"> по реестру участников бюджетного процесса, а также юридических лиц, не являющихся участниками бюджетного процесса (далее - Сводный реестр);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9 и 10 разряды - последние две цифры года, в котором бюджетное обязательство поставлено на учет;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с 11 по 19 разряд - уникальный номер бюджетного обязательства, присваиваемый Управлением в рамках одного календарного года.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13. Одно поставленное на учет бюджетное обязательство может содержать несколько кодов классификации расходов бюджета</w:t>
      </w:r>
      <w:r w:rsidRPr="00863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9655FB">
        <w:rPr>
          <w:rFonts w:ascii="Times New Roman" w:hAnsi="Times New Roman" w:cs="Times New Roman"/>
          <w:i/>
          <w:sz w:val="24"/>
          <w:szCs w:val="24"/>
        </w:rPr>
        <w:t>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14. В случае отрицательного результата проверки Сведений о бюджетном обязательстве на соответствие требованиям, предусмотренным: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Pr="009655FB">
          <w:rPr>
            <w:rFonts w:ascii="Times New Roman" w:hAnsi="Times New Roman"/>
            <w:sz w:val="24"/>
            <w:szCs w:val="24"/>
          </w:rPr>
          <w:t>абзацами вторым</w:t>
        </w:r>
      </w:hyperlink>
      <w:r w:rsidRPr="009655FB">
        <w:rPr>
          <w:rFonts w:ascii="Times New Roman" w:hAnsi="Times New Roman"/>
          <w:sz w:val="24"/>
          <w:szCs w:val="24"/>
        </w:rPr>
        <w:t xml:space="preserve"> - </w:t>
      </w:r>
      <w:hyperlink r:id="rId25" w:history="1">
        <w:r w:rsidRPr="009655FB">
          <w:rPr>
            <w:rFonts w:ascii="Times New Roman" w:hAnsi="Times New Roman"/>
            <w:sz w:val="24"/>
            <w:szCs w:val="24"/>
          </w:rPr>
          <w:t>четвертым</w:t>
        </w:r>
      </w:hyperlink>
      <w:r w:rsidRPr="009655FB">
        <w:rPr>
          <w:rFonts w:ascii="Times New Roman" w:hAnsi="Times New Roman"/>
          <w:sz w:val="24"/>
          <w:szCs w:val="24"/>
        </w:rPr>
        <w:t xml:space="preserve">, </w:t>
      </w:r>
      <w:hyperlink r:id="rId26" w:history="1">
        <w:r w:rsidRPr="009655FB">
          <w:rPr>
            <w:rFonts w:ascii="Times New Roman" w:hAnsi="Times New Roman"/>
            <w:sz w:val="24"/>
            <w:szCs w:val="24"/>
          </w:rPr>
          <w:t>шестым пункта 10</w:t>
        </w:r>
      </w:hyperlink>
      <w:r w:rsidRPr="009655FB">
        <w:rPr>
          <w:rFonts w:ascii="Times New Roman" w:hAnsi="Times New Roman"/>
          <w:sz w:val="24"/>
          <w:szCs w:val="24"/>
        </w:rPr>
        <w:t xml:space="preserve">, </w:t>
      </w:r>
      <w:hyperlink r:id="rId27" w:history="1">
        <w:r w:rsidRPr="009655FB">
          <w:rPr>
            <w:rFonts w:ascii="Times New Roman" w:hAnsi="Times New Roman"/>
            <w:sz w:val="24"/>
            <w:szCs w:val="24"/>
          </w:rPr>
          <w:t>пунктами 11</w:t>
        </w:r>
      </w:hyperlink>
      <w:r w:rsidRPr="009655FB">
        <w:rPr>
          <w:rFonts w:ascii="Times New Roman" w:hAnsi="Times New Roman"/>
          <w:sz w:val="24"/>
          <w:szCs w:val="24"/>
        </w:rPr>
        <w:t xml:space="preserve"> Порядка, Управление в срок, установленный в </w:t>
      </w:r>
      <w:hyperlink r:id="rId28" w:history="1">
        <w:r w:rsidRPr="009655FB">
          <w:rPr>
            <w:rFonts w:ascii="Times New Roman" w:hAnsi="Times New Roman"/>
            <w:sz w:val="24"/>
            <w:szCs w:val="24"/>
          </w:rPr>
          <w:t>пункте 10</w:t>
        </w:r>
      </w:hyperlink>
      <w:r w:rsidRPr="009655FB">
        <w:rPr>
          <w:rFonts w:ascii="Times New Roman" w:hAnsi="Times New Roman"/>
          <w:sz w:val="24"/>
          <w:szCs w:val="24"/>
        </w:rPr>
        <w:t xml:space="preserve"> Порядка, возвращает получателю средств бюджета </w:t>
      </w:r>
      <w:r>
        <w:rPr>
          <w:rFonts w:ascii="Times New Roman" w:hAnsi="Times New Roman"/>
          <w:sz w:val="24"/>
          <w:szCs w:val="24"/>
        </w:rPr>
        <w:t>поселения,</w:t>
      </w:r>
      <w:r w:rsidRPr="009655FB">
        <w:rPr>
          <w:rFonts w:ascii="Times New Roman" w:hAnsi="Times New Roman"/>
          <w:sz w:val="24"/>
          <w:szCs w:val="24"/>
        </w:rPr>
        <w:t xml:space="preserve"> представленные на бумажном носителе Сведения о бюджетном обязательстве с приложением </w:t>
      </w:r>
      <w:hyperlink r:id="rId29" w:history="1">
        <w:r w:rsidRPr="009655FB">
          <w:rPr>
            <w:rFonts w:ascii="Times New Roman" w:hAnsi="Times New Roman"/>
            <w:sz w:val="24"/>
            <w:szCs w:val="24"/>
          </w:rPr>
          <w:t>Протокола</w:t>
        </w:r>
      </w:hyperlink>
      <w:r w:rsidRPr="009655FB">
        <w:rPr>
          <w:rFonts w:ascii="Times New Roman" w:hAnsi="Times New Roman"/>
          <w:sz w:val="24"/>
          <w:szCs w:val="24"/>
        </w:rPr>
        <w:t xml:space="preserve"> (код формы по КФД </w:t>
      </w:r>
      <w:hyperlink r:id="rId30" w:history="1">
        <w:r w:rsidRPr="009655FB">
          <w:rPr>
            <w:rFonts w:ascii="Times New Roman" w:hAnsi="Times New Roman"/>
            <w:sz w:val="24"/>
            <w:szCs w:val="24"/>
          </w:rPr>
          <w:t>0531805</w:t>
        </w:r>
      </w:hyperlink>
      <w:r w:rsidRPr="009655FB">
        <w:rPr>
          <w:rFonts w:ascii="Times New Roman" w:hAnsi="Times New Roman"/>
          <w:sz w:val="24"/>
          <w:szCs w:val="24"/>
        </w:rPr>
        <w:t xml:space="preserve">) (далее - Протокол), направляет получателю средств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 Протокол в электронном виде, если Сведения о бюджетном обязательстве направлялись в форме электронного документа, с указанием в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1" w:history="1">
        <w:r w:rsidRPr="009655FB">
          <w:rPr>
            <w:rFonts w:ascii="Times New Roman" w:hAnsi="Times New Roman"/>
            <w:sz w:val="24"/>
            <w:szCs w:val="24"/>
          </w:rPr>
          <w:t>Протоколе</w:t>
        </w:r>
      </w:hyperlink>
      <w:r w:rsidRPr="009655FB">
        <w:rPr>
          <w:rFonts w:ascii="Times New Roman" w:hAnsi="Times New Roman"/>
          <w:sz w:val="24"/>
          <w:szCs w:val="24"/>
        </w:rPr>
        <w:t xml:space="preserve"> причины, по которой не осуществляется постановка на учет бюджетного обязательства;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Pr="009655FB">
          <w:rPr>
            <w:rFonts w:ascii="Times New Roman" w:hAnsi="Times New Roman"/>
            <w:sz w:val="24"/>
            <w:szCs w:val="24"/>
          </w:rPr>
          <w:t>абзацем пятым</w:t>
        </w:r>
      </w:hyperlink>
      <w:hyperlink r:id="rId33" w:history="1">
        <w:r w:rsidRPr="009655FB">
          <w:rPr>
            <w:rFonts w:ascii="Times New Roman" w:hAnsi="Times New Roman"/>
            <w:sz w:val="24"/>
            <w:szCs w:val="24"/>
          </w:rPr>
          <w:t xml:space="preserve"> пункта 10</w:t>
        </w:r>
      </w:hyperlink>
      <w:r w:rsidRPr="009655FB">
        <w:rPr>
          <w:rFonts w:ascii="Times New Roman" w:hAnsi="Times New Roman"/>
          <w:sz w:val="24"/>
          <w:szCs w:val="24"/>
        </w:rPr>
        <w:t xml:space="preserve"> Порядка, Управление в срок, установленный в </w:t>
      </w:r>
      <w:hyperlink r:id="rId34" w:history="1">
        <w:r w:rsidRPr="009655FB">
          <w:rPr>
            <w:rFonts w:ascii="Times New Roman" w:hAnsi="Times New Roman"/>
            <w:sz w:val="24"/>
            <w:szCs w:val="24"/>
          </w:rPr>
          <w:t>пункте 10</w:t>
        </w:r>
      </w:hyperlink>
      <w:r w:rsidRPr="009655FB">
        <w:rPr>
          <w:rFonts w:ascii="Times New Roman" w:hAnsi="Times New Roman"/>
          <w:sz w:val="24"/>
          <w:szCs w:val="24"/>
        </w:rPr>
        <w:t xml:space="preserve"> Порядка: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r:id="rId35" w:history="1">
        <w:r w:rsidRPr="009655FB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9655FB">
        <w:rPr>
          <w:rFonts w:ascii="Times New Roman" w:hAnsi="Times New Roman"/>
          <w:sz w:val="24"/>
          <w:szCs w:val="24"/>
        </w:rPr>
        <w:t xml:space="preserve">, </w:t>
      </w:r>
      <w:hyperlink r:id="rId36" w:history="1">
        <w:r w:rsidRPr="009655FB">
          <w:rPr>
            <w:rFonts w:ascii="Times New Roman" w:hAnsi="Times New Roman"/>
            <w:sz w:val="24"/>
            <w:szCs w:val="24"/>
          </w:rPr>
          <w:t>2</w:t>
        </w:r>
      </w:hyperlink>
      <w:r w:rsidRPr="009655FB">
        <w:rPr>
          <w:rFonts w:ascii="Times New Roman" w:hAnsi="Times New Roman"/>
          <w:sz w:val="24"/>
          <w:szCs w:val="24"/>
        </w:rPr>
        <w:t xml:space="preserve"> и </w:t>
      </w:r>
      <w:hyperlink r:id="rId37" w:history="1">
        <w:r w:rsidRPr="009655FB">
          <w:rPr>
            <w:rFonts w:ascii="Times New Roman" w:hAnsi="Times New Roman"/>
            <w:sz w:val="24"/>
            <w:szCs w:val="24"/>
          </w:rPr>
          <w:t>8</w:t>
        </w:r>
      </w:hyperlink>
      <w:r w:rsidRPr="009655FB">
        <w:rPr>
          <w:rFonts w:ascii="Times New Roman" w:hAnsi="Times New Roman"/>
          <w:sz w:val="24"/>
          <w:szCs w:val="24"/>
        </w:rPr>
        <w:t xml:space="preserve"> графы 2 Перечня, - возвращает получателю средств бюджета</w:t>
      </w:r>
      <w:r w:rsidRPr="00863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поселения,</w:t>
      </w:r>
      <w:r w:rsidRPr="009655FB">
        <w:rPr>
          <w:rFonts w:ascii="Times New Roman" w:hAnsi="Times New Roman"/>
          <w:sz w:val="24"/>
          <w:szCs w:val="24"/>
        </w:rPr>
        <w:t xml:space="preserve"> представленные на бумажном носителе Сведения о бюджетном обязательстве с приложением </w:t>
      </w:r>
      <w:hyperlink r:id="rId38" w:history="1">
        <w:r w:rsidRPr="009655FB">
          <w:rPr>
            <w:rFonts w:ascii="Times New Roman" w:hAnsi="Times New Roman"/>
            <w:sz w:val="24"/>
            <w:szCs w:val="24"/>
          </w:rPr>
          <w:t>Протокола</w:t>
        </w:r>
      </w:hyperlink>
      <w:r w:rsidRPr="009655FB">
        <w:rPr>
          <w:rFonts w:ascii="Times New Roman" w:hAnsi="Times New Roman"/>
          <w:sz w:val="24"/>
          <w:szCs w:val="24"/>
        </w:rPr>
        <w:t xml:space="preserve"> либо направляет получателю средств бюджета</w:t>
      </w:r>
      <w:r w:rsidRPr="00863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 указанный </w:t>
      </w:r>
      <w:hyperlink r:id="rId39" w:history="1">
        <w:r w:rsidRPr="009655FB">
          <w:rPr>
            <w:rFonts w:ascii="Times New Roman" w:hAnsi="Times New Roman"/>
            <w:sz w:val="24"/>
            <w:szCs w:val="24"/>
          </w:rPr>
          <w:t>протокол</w:t>
        </w:r>
      </w:hyperlink>
      <w:r w:rsidRPr="009655FB">
        <w:rPr>
          <w:rFonts w:ascii="Times New Roman" w:hAnsi="Times New Roman"/>
          <w:sz w:val="24"/>
          <w:szCs w:val="24"/>
        </w:rPr>
        <w:t>, сформированный в электронном виде, если Сведения о бюджетном обязательстве представлялись в форме электронного документа, с указанием в протоколах причины, по которой не осуществляется постановка на учет бюджетного обязательства;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r:id="rId40" w:history="1">
        <w:r w:rsidRPr="009655FB">
          <w:rPr>
            <w:rFonts w:ascii="Times New Roman" w:hAnsi="Times New Roman"/>
            <w:sz w:val="24"/>
            <w:szCs w:val="24"/>
          </w:rPr>
          <w:t>пунктами 3</w:t>
        </w:r>
      </w:hyperlink>
      <w:r w:rsidRPr="009655FB">
        <w:rPr>
          <w:rFonts w:ascii="Times New Roman" w:hAnsi="Times New Roman"/>
          <w:sz w:val="24"/>
          <w:szCs w:val="24"/>
        </w:rPr>
        <w:t xml:space="preserve"> - </w:t>
      </w:r>
      <w:hyperlink r:id="rId41" w:history="1">
        <w:r w:rsidRPr="009655FB">
          <w:rPr>
            <w:rFonts w:ascii="Times New Roman" w:hAnsi="Times New Roman"/>
            <w:sz w:val="24"/>
            <w:szCs w:val="24"/>
          </w:rPr>
          <w:t>7</w:t>
        </w:r>
      </w:hyperlink>
      <w:r w:rsidRPr="009655FB">
        <w:rPr>
          <w:rFonts w:ascii="Times New Roman" w:hAnsi="Times New Roman"/>
          <w:sz w:val="24"/>
          <w:szCs w:val="24"/>
        </w:rPr>
        <w:t xml:space="preserve"> графы 2 Перечня, - присваивает учетный номер бюджетному обязательству (вносит изменения в ранее поставленное на учет бюджетное обязательство) и в день постановки на учет бюджетного обязательства (внесения изменений в ранее поставленное на учет бюджетное обязательство) направляет: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получателю средств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 Извещение о бюджетном обязательстве с указанием информации, предусмотренной </w:t>
      </w:r>
      <w:hyperlink r:id="rId42" w:history="1">
        <w:r w:rsidRPr="009655FB">
          <w:rPr>
            <w:rFonts w:ascii="Times New Roman" w:hAnsi="Times New Roman"/>
            <w:sz w:val="24"/>
            <w:szCs w:val="24"/>
          </w:rPr>
          <w:t>пунктом 12</w:t>
        </w:r>
      </w:hyperlink>
      <w:r w:rsidRPr="009655FB">
        <w:rPr>
          <w:rFonts w:ascii="Times New Roman" w:hAnsi="Times New Roman"/>
          <w:sz w:val="24"/>
          <w:szCs w:val="24"/>
        </w:rPr>
        <w:t xml:space="preserve"> Порядка;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получателю средств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 и главному распорядителю (распорядителю) средств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, в ведении которого находится получатель средств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, Уведомление о превышении бюджетным обязательством неиспользованных лимитов бюджетных обязательств по форме согласно  </w:t>
      </w:r>
      <w:hyperlink r:id="rId43" w:history="1">
        <w:r w:rsidRPr="009655FB">
          <w:rPr>
            <w:rFonts w:ascii="Times New Roman" w:hAnsi="Times New Roman"/>
            <w:sz w:val="24"/>
            <w:szCs w:val="24"/>
          </w:rPr>
          <w:t>приложению N 4</w:t>
        </w:r>
      </w:hyperlink>
      <w:r w:rsidRPr="009655FB">
        <w:rPr>
          <w:rFonts w:ascii="Times New Roman" w:hAnsi="Times New Roman"/>
          <w:sz w:val="24"/>
          <w:szCs w:val="24"/>
        </w:rPr>
        <w:t xml:space="preserve"> к Порядку (код формы по </w:t>
      </w:r>
      <w:hyperlink r:id="rId44" w:history="1">
        <w:r w:rsidRPr="009655FB">
          <w:rPr>
            <w:rFonts w:ascii="Times New Roman" w:hAnsi="Times New Roman"/>
            <w:sz w:val="24"/>
            <w:szCs w:val="24"/>
          </w:rPr>
          <w:t>ОКУД</w:t>
        </w:r>
      </w:hyperlink>
      <w:r w:rsidRPr="009655FB">
        <w:rPr>
          <w:rFonts w:ascii="Times New Roman" w:hAnsi="Times New Roman"/>
          <w:sz w:val="24"/>
          <w:szCs w:val="24"/>
        </w:rPr>
        <w:t xml:space="preserve"> 0506111).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15. На сумму неисполненного на конец отчетного финансового года бюджетного обязательства в текущем финансовом году в бюджетное обязательство вносятся изменения в соответствии с </w:t>
      </w:r>
      <w:hyperlink w:anchor="Par57" w:history="1">
        <w:r w:rsidRPr="009655FB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9655FB">
        <w:rPr>
          <w:rFonts w:ascii="Times New Roman" w:hAnsi="Times New Roman" w:cs="Times New Roman"/>
          <w:sz w:val="24"/>
          <w:szCs w:val="24"/>
        </w:rPr>
        <w:t xml:space="preserve"> Порядка в части графика оплаты бюджетного обязательства, а также в части кодов бюджетной классификации Российской Федерации</w:t>
      </w:r>
      <w:r w:rsidRPr="009655FB">
        <w:rPr>
          <w:rFonts w:ascii="Times New Roman" w:hAnsi="Times New Roman" w:cs="Times New Roman"/>
          <w:i/>
          <w:sz w:val="24"/>
          <w:szCs w:val="24"/>
        </w:rPr>
        <w:t>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В случае, если коды бюджетной классификации Российской Федерации, по которым бюджетное обязательство было поставлено на учет в отчетном финансовом году, в текущем финансовом году являются недействующими, то в Сведениях о бюджетном обязательстве указываются соответствующие им коды бюджетной классификации Российской Федерации, установленные на текущий финансовый год.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16. В случае ликвидации, реорганизации получателя средств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Управлением вносятся изменения в ранее учтенные бюджетные обязательства получателя средств бюджета </w:t>
      </w:r>
      <w:r>
        <w:rPr>
          <w:rFonts w:ascii="Times New Roman" w:hAnsi="Times New Roman"/>
          <w:sz w:val="24"/>
          <w:szCs w:val="24"/>
        </w:rPr>
        <w:t xml:space="preserve">поселения </w:t>
      </w:r>
      <w:r w:rsidRPr="009655FB">
        <w:rPr>
          <w:rFonts w:ascii="Times New Roman" w:hAnsi="Times New Roman"/>
          <w:sz w:val="24"/>
          <w:szCs w:val="24"/>
        </w:rPr>
        <w:t xml:space="preserve"> в части аннулирования соответствующих неисполненных бюджетных обязательств.</w:t>
      </w: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III. Особенности учета бюджетных обязательств</w:t>
      </w:r>
    </w:p>
    <w:p w:rsidR="0093257C" w:rsidRPr="009655FB" w:rsidRDefault="009325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по исполнительным документам, решениям налоговых органов</w:t>
      </w:r>
    </w:p>
    <w:p w:rsidR="0093257C" w:rsidRPr="009655FB" w:rsidRDefault="0093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17. Сведения о бюджетном обязательстве, возникшем в соответствии с документами-основаниями, предусмотренными </w:t>
      </w:r>
      <w:hyperlink r:id="rId45" w:history="1">
        <w:r w:rsidRPr="009655FB">
          <w:rPr>
            <w:rFonts w:ascii="Times New Roman" w:hAnsi="Times New Roman"/>
            <w:sz w:val="24"/>
            <w:szCs w:val="24"/>
          </w:rPr>
          <w:t>пунктами 6</w:t>
        </w:r>
      </w:hyperlink>
      <w:r w:rsidRPr="009655FB">
        <w:rPr>
          <w:rFonts w:ascii="Times New Roman" w:hAnsi="Times New Roman"/>
          <w:sz w:val="24"/>
          <w:szCs w:val="24"/>
        </w:rPr>
        <w:t xml:space="preserve"> и </w:t>
      </w:r>
      <w:hyperlink r:id="rId46" w:history="1">
        <w:r w:rsidRPr="009655FB">
          <w:rPr>
            <w:rFonts w:ascii="Times New Roman" w:hAnsi="Times New Roman"/>
            <w:sz w:val="24"/>
            <w:szCs w:val="24"/>
          </w:rPr>
          <w:t>7</w:t>
        </w:r>
      </w:hyperlink>
      <w:r w:rsidRPr="009655FB">
        <w:rPr>
          <w:rFonts w:ascii="Times New Roman" w:hAnsi="Times New Roman"/>
          <w:sz w:val="24"/>
          <w:szCs w:val="24"/>
        </w:rPr>
        <w:t xml:space="preserve"> графы 2 Перечня, формируются в срок, установленный бюджетным законодательством Российской Федерации для представления в установленном порядке получателем средств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 xml:space="preserve"> по исполнению исполнительного документа, решения налогового органа.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18. В случае если в Управление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содержащие уточненную информацию о ранее учтенном бюджетном обязательстве, уменьшенном на сумму, указанную в исполнительном документе, решении налогового органа.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19. 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5FB">
        <w:rPr>
          <w:rFonts w:ascii="Times New Roman" w:hAnsi="Times New Roman"/>
          <w:sz w:val="24"/>
          <w:szCs w:val="24"/>
        </w:rPr>
        <w:t>исполнения 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электронной копии документа на бумажном носителе, созданной посредством его сканирования, или копии электронного документа, подтвержденных электронной подписью лица, имеющего право действовать от имени получателя средств бюджета</w:t>
      </w:r>
      <w:r w:rsidRPr="00863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</w:t>
      </w:r>
      <w:r w:rsidRPr="009655FB">
        <w:rPr>
          <w:rFonts w:ascii="Times New Roman" w:hAnsi="Times New Roman"/>
          <w:sz w:val="24"/>
          <w:szCs w:val="24"/>
        </w:rPr>
        <w:t>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20. В случае ликвидации получателя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поселения,</w:t>
      </w:r>
      <w:r w:rsidRPr="009655FB">
        <w:rPr>
          <w:rFonts w:ascii="Times New Roman" w:hAnsi="Times New Roman" w:cs="Times New Roman"/>
          <w:sz w:val="24"/>
          <w:szCs w:val="24"/>
        </w:rPr>
        <w:t xml:space="preserve">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обязательство, возникшее на основании исполнительного документа, решения налогового органа, вносятся изменения в части аннулирования неисполненного бюджетного обязательства.</w:t>
      </w: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V. Представление информации о бюджетных</w:t>
      </w:r>
    </w:p>
    <w:p w:rsidR="0093257C" w:rsidRPr="009655FB" w:rsidRDefault="009325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>обязательствах, учтенных в Управлении</w:t>
      </w:r>
    </w:p>
    <w:p w:rsidR="0093257C" w:rsidRPr="009655FB" w:rsidRDefault="009325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21. По запросу получателя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9655FB">
        <w:rPr>
          <w:rFonts w:ascii="Times New Roman" w:hAnsi="Times New Roman" w:cs="Times New Roman"/>
          <w:sz w:val="24"/>
          <w:szCs w:val="24"/>
        </w:rPr>
        <w:t xml:space="preserve"> Управление предоставляет Справку об исполнении принятых на учет бюджетных обязательств (далее - Справка об исполнении обязательств) по форме согласно </w:t>
      </w:r>
      <w:hyperlink r:id="rId47" w:history="1">
        <w:r w:rsidRPr="009655FB">
          <w:rPr>
            <w:rFonts w:ascii="Times New Roman" w:hAnsi="Times New Roman" w:cs="Times New Roman"/>
            <w:sz w:val="24"/>
            <w:szCs w:val="24"/>
          </w:rPr>
          <w:t>приложению N 5</w:t>
        </w:r>
      </w:hyperlink>
      <w:r w:rsidRPr="009655FB">
        <w:rPr>
          <w:rFonts w:ascii="Times New Roman" w:hAnsi="Times New Roman" w:cs="Times New Roman"/>
          <w:sz w:val="24"/>
          <w:szCs w:val="24"/>
        </w:rPr>
        <w:t xml:space="preserve"> к Порядку (код формы по </w:t>
      </w:r>
      <w:hyperlink r:id="rId48" w:history="1">
        <w:r w:rsidRPr="009655FB">
          <w:rPr>
            <w:rFonts w:ascii="Times New Roman" w:hAnsi="Times New Roman" w:cs="Times New Roman"/>
            <w:sz w:val="24"/>
            <w:szCs w:val="24"/>
          </w:rPr>
          <w:t>ОКУД</w:t>
        </w:r>
      </w:hyperlink>
      <w:r w:rsidRPr="009655FB">
        <w:rPr>
          <w:rFonts w:ascii="Times New Roman" w:hAnsi="Times New Roman" w:cs="Times New Roman"/>
          <w:sz w:val="24"/>
          <w:szCs w:val="24"/>
        </w:rPr>
        <w:t xml:space="preserve"> 0506602).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55FB">
        <w:rPr>
          <w:rFonts w:ascii="Times New Roman" w:hAnsi="Times New Roman" w:cs="Times New Roman"/>
          <w:sz w:val="24"/>
          <w:szCs w:val="24"/>
        </w:rPr>
        <w:t xml:space="preserve">Справка об исполнении обязательств формируется по состоянию на дату, указанную в запросе получателя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9655FB">
        <w:rPr>
          <w:rFonts w:ascii="Times New Roman" w:hAnsi="Times New Roman" w:cs="Times New Roman"/>
          <w:sz w:val="24"/>
          <w:szCs w:val="24"/>
        </w:rPr>
        <w:t>, нарастающим итогом с 1 января текущего финансового года и содержит информацию об исполнении бюджетных обязательств, поставленных на учет в Управлении на основании Сведений об обязательстве.</w:t>
      </w:r>
    </w:p>
    <w:p w:rsidR="0093257C" w:rsidRPr="009655FB" w:rsidRDefault="0093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Приложение N 1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к Порядку учета Управлением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Федерального казначейства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по Курской области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бюджетных обязательств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получателей средств </w:t>
      </w:r>
    </w:p>
    <w:p w:rsidR="0093257C" w:rsidRPr="009655FB" w:rsidRDefault="0093257C" w:rsidP="004D348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бюджета МО «Среднеольшанский сельсовет»</w:t>
      </w:r>
      <w:r w:rsidRPr="009655FB">
        <w:rPr>
          <w:rFonts w:ascii="Times New Roman" w:hAnsi="Times New Roman"/>
          <w:sz w:val="24"/>
          <w:szCs w:val="24"/>
        </w:rPr>
        <w:t xml:space="preserve">, </w:t>
      </w:r>
    </w:p>
    <w:p w:rsidR="0093257C" w:rsidRPr="009655FB" w:rsidRDefault="0093257C" w:rsidP="004D3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655FB">
        <w:rPr>
          <w:rFonts w:ascii="Times New Roman" w:hAnsi="Times New Roman"/>
          <w:sz w:val="24"/>
          <w:szCs w:val="24"/>
        </w:rPr>
        <w:t>утвержденному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5FB">
        <w:rPr>
          <w:rFonts w:ascii="Times New Roman" w:hAnsi="Times New Roman"/>
          <w:sz w:val="24"/>
          <w:szCs w:val="24"/>
        </w:rPr>
        <w:t>Постановлением</w:t>
      </w:r>
    </w:p>
    <w:p w:rsidR="0093257C" w:rsidRDefault="00932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Среднеольшанского сельсовета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Пристенского района Курской области</w:t>
      </w:r>
    </w:p>
    <w:p w:rsidR="0093257C" w:rsidRPr="009655FB" w:rsidRDefault="0093257C" w:rsidP="003C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08.12.2016года N 145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ИНФОРМАЦИЯ,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НЕОБХОДИМАЯ ДЛЯ ПОСТАНОВКИ НА УЧЕТ БЮДЖЕТНОГО ОБЯЗАТЕЛЬСТВА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(ВНЕСЕНИЯ ИЗМЕНЕНИЙ В ПОСТАВЛЕННОЕ НА УЧЕТ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БЮДЖЕТНОЕ ОБЯЗАТЕЛЬСТВО)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8"/>
        <w:gridCol w:w="6428"/>
      </w:tblGrid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информации (реквизита, показателя)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Правила формирования информации (реквизита, показателя)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1. Номер сведений о бюджетном обязательстве по</w:t>
            </w:r>
            <w:r>
              <w:rPr>
                <w:rFonts w:ascii="Times New Roman" w:hAnsi="Times New Roman"/>
                <w:sz w:val="24"/>
                <w:szCs w:val="24"/>
              </w:rPr>
              <w:t>лучателя средств бюджета МО «Среднеольшанский сельсовет»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 xml:space="preserve"> (далее - соответственно Сведения о бюджетном обязательстве, бюджетное обязательство)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порядковый номер Сведений о бюджетном обязательстве.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 представлении Сведений о бюджетном обязательстве в форме электронного документа в государственной интегрированной информационной системе управления общественными финансами "Электронный бюджет" (далее - информационная система) номер Сведений о бюджетном обязательстве присваивается автоматически в информационной системе.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2. Учетный номер бюджетного обязательства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при внесении изменений в поставленное на учет бюджетное обязательство.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3. Дата формирования Сведений о бюджетном обязательстве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дата формирования Сведений о бюджетном обязательстве получателем бюджетных средств.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информационной системе дата Сведений о бюджетном обязательстве формируется автоматически.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4. Тип бюджетного обязательства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код типа бюджетного обязательства, исходя из следующего: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1 - закупка, если бюджетное обязательство возникло в соответствии с планом закупок, сформированным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2 - прочее, если бюджетное обязательство не связано с закупкой товаров, работ, услуг.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5. Информация о получателе бюджетных средств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Par34"/>
            <w:bookmarkEnd w:id="4"/>
            <w:r w:rsidRPr="009655FB">
              <w:rPr>
                <w:rFonts w:ascii="Times New Roman" w:hAnsi="Times New Roman"/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наименование получателя средств бюдж</w:t>
            </w:r>
            <w:r>
              <w:rPr>
                <w:rFonts w:ascii="Times New Roman" w:hAnsi="Times New Roman"/>
                <w:sz w:val="24"/>
                <w:szCs w:val="24"/>
              </w:rPr>
              <w:t>ета МО «Среднеольшанский сельсовет»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>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получателя средств бюджета МО «Среднеольшанский сельсовет»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>- в информационной системе.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5.2. Наименование бюджета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н</w:t>
            </w:r>
            <w:r>
              <w:rPr>
                <w:rFonts w:ascii="Times New Roman" w:hAnsi="Times New Roman"/>
                <w:sz w:val="24"/>
                <w:szCs w:val="24"/>
              </w:rPr>
              <w:t>аименование бюджета – МО «Среднеольшанский сельсовет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Пристенского района Курской области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информационной системе заполняется автоматически.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5.3. Финансовый орган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Указывается финансовый орган 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информационной системе заполняется автоматически.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5.4. Код получателя бюджетных средств по Сводному реестру </w:t>
            </w:r>
            <w:hyperlink w:anchor="Par147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уникальный код организации по Сводному реестру (далее - код по Сводному реестру)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получателя средств бюджета МО «Среднеольшанский сельсовет»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5.5. Наименование органа Федерального казначейства </w:t>
            </w:r>
            <w:hyperlink w:anchor="Par148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Указывается наименование органа Федерального казначейства, в котором получателю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t>МО «Среднеольшанский сельсовет»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бюджетного обязательства (далее - соответствующий лицевой счет получателя бюджетных средств).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5.6. Код органа Федерального казначейства (далее - КОФК) </w:t>
            </w:r>
            <w:hyperlink w:anchor="Par148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код органа Федерального казначейства, в котором открыт соответствующий лицевой счет получателя бюджетных средств.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Par49"/>
            <w:bookmarkEnd w:id="5"/>
            <w:r w:rsidRPr="009655FB">
              <w:rPr>
                <w:rFonts w:ascii="Times New Roman" w:hAnsi="Times New Roman"/>
                <w:sz w:val="24"/>
                <w:szCs w:val="24"/>
              </w:rPr>
              <w:t>5.7. Номер лицевого счета получателя бюджетных средств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6. Реквизиты документа, являющегося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Par53"/>
            <w:bookmarkEnd w:id="6"/>
            <w:r w:rsidRPr="009655FB">
              <w:rPr>
                <w:rFonts w:ascii="Times New Roman" w:hAnsi="Times New Roman"/>
                <w:sz w:val="24"/>
                <w:szCs w:val="24"/>
              </w:rPr>
              <w:t xml:space="preserve">6.1. Вид документа-основания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одно из следующих значений: "контракт", "договор", "соглашение", "нормативный правовой акт", "исполнительный документ", "решение налогового органа", "извещение об осуществлении закупки", "приглашение принять участие в определении поставщика (подрядчика, исполнителя)", "иное основание".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6.2. Наименование нормативного правового акта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При заполнении в </w:t>
            </w:r>
            <w:hyperlink w:anchor="Par5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пункте 6.1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 значения "нормативный правовой акт" указывается наименование нормативного правового акта.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6.3. Номер документа-основания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номер документа-основания (при наличии).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Par59"/>
            <w:bookmarkEnd w:id="7"/>
            <w:r w:rsidRPr="009655FB">
              <w:rPr>
                <w:rFonts w:ascii="Times New Roman" w:hAnsi="Times New Roman"/>
                <w:sz w:val="24"/>
                <w:szCs w:val="24"/>
              </w:rPr>
              <w:t xml:space="preserve">6.4. Дата документа-основания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6.5. Предмет по документу-основанию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предмет по документу-основанию.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При заполнении в </w:t>
            </w:r>
            <w:hyperlink w:anchor="Par5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пункте 6.1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 значения "контракт", "договор", "извещение об осуществлении закупки", "приглашение принять участие в определении поставщика (подрядчика, исполнителя)" указывается наименование(я) объекта закупки (поставляемых товаров, выполняемых работ, оказываемых услуг), указанное(ые) в контракте (договоре), "извещении об осуществлении закупки", "приглашении принять участие в определении поставщика (подрядчика, исполнителя)".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При заполнении в </w:t>
            </w:r>
            <w:hyperlink w:anchor="Par5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пункте 6.1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 значения "соглашение" или "нормативный правовой акт" указывается наименование(я) цели(ей) предоставления, целевого направления, направления(ий) расходования субсидии, бюджетных инвестиций, межбюджетного трансферта или средств.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6.6. Уникальный номер реестровой записи в реестре контрактов/реестре соглашений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Уникальный номер реестровой записи в реестре контрактов/реестре соглашений указывается при внесении изменений в ранее поставленное на учет бюджетное обязательство с заполненными в </w:t>
            </w:r>
            <w:hyperlink w:anchor="Par5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пункте 6.1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 значениями "контракт" или "нормативный правовой акт".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уникальный номер реестровой записи в реестре контрактов, соответствующий бюджетному обязательству, в которое вносятся изменения.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Par68"/>
            <w:bookmarkEnd w:id="8"/>
            <w:r w:rsidRPr="009655FB">
              <w:rPr>
                <w:rFonts w:ascii="Times New Roman" w:hAnsi="Times New Roman"/>
                <w:sz w:val="24"/>
                <w:szCs w:val="24"/>
              </w:rPr>
              <w:t xml:space="preserve">6.7. Сумма в валюте обязательства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Par70"/>
            <w:bookmarkEnd w:id="9"/>
            <w:r w:rsidRPr="009655FB">
              <w:rPr>
                <w:rFonts w:ascii="Times New Roman" w:hAnsi="Times New Roman"/>
                <w:sz w:val="24"/>
                <w:szCs w:val="24"/>
              </w:rPr>
              <w:t xml:space="preserve">6.8. Код валюты по </w:t>
            </w:r>
            <w:hyperlink r:id="rId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ОКВ</w:t>
              </w:r>
            </w:hyperlink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Указывается код валюты, в которой принято бюджетное обязательство, в соответствии с Общероссийским классификатором валют. Формируется автоматически после указания наименования валюты в соответствии с Общероссийским </w:t>
            </w:r>
            <w:hyperlink r:id="rId50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классификатором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валют.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 случае заключения государственного контракта (договора) указывается код валюты, в которой указывается цена контракта.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6.9. Сумма в валюте Российской Федерации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сумма бюджетного обязательства в валюте Российской Федерации.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w:anchor="Par68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пунктам 6.7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w:anchor="Par70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6.8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6.10. Процент авансового платежа от общей суммы обязательства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При заполнении в </w:t>
            </w:r>
            <w:hyperlink w:anchor="Par5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пункте 6.1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 значения "контракт" или "договор" указывается процент авансового платежа, установленный документом-основанием или исчисленный от общей суммы бюджетного обязательства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6.11. Сумма авансового платежа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При заполнении в </w:t>
            </w:r>
            <w:hyperlink w:anchor="Par5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пункте 6.1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 значения "контракт" или "договор" указывается сумма авансового платежа в валюте обязательства, установленная документом-основанием или исчисленная от общей суммы бюджетного обязательства. Заполняется автоматически после заполнения </w:t>
            </w:r>
            <w:hyperlink w:anchor="Par124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пункта 8.5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6.12. Номер уведомления о поступлении исполнительного документа/решения налогового органа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При заполнении в </w:t>
            </w:r>
            <w:hyperlink w:anchor="Par5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пункте 6.1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 значений "исполнительный документ" или "решение налогового органа" указывается номер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6.13. Дата уведомления о поступлении исполнительного документа/решения налогового органа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При заполнении в </w:t>
            </w:r>
            <w:hyperlink w:anchor="Par5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пункте 6.1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 значений "исполнительный документ" или "решение налогового органа" указывается дата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6.14. Основание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>включения договора (государственного контракта) в реестр контрактов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При заполнении в </w:t>
            </w:r>
            <w:hyperlink w:anchor="Par5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пункте 6.1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 значения "договор" указывается основание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>включения договора (контракта) в реестр контрактов.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7. Реквизиты контрагента/взыскателя по исполнительному документу/решению налогового органа </w:t>
            </w:r>
            <w:hyperlink w:anchor="Par150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7.1. Наименование юридического лица/фамилия, имя, отчество физического лица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Par94"/>
            <w:bookmarkEnd w:id="10"/>
            <w:r w:rsidRPr="009655FB">
              <w:rPr>
                <w:rFonts w:ascii="Times New Roman" w:hAnsi="Times New Roman"/>
                <w:sz w:val="24"/>
                <w:szCs w:val="24"/>
              </w:rPr>
              <w:t xml:space="preserve">7.2. Идентификационный номер налогоплательщика (ИНН)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ИНН контрагента в соответствии со сведениями ЕГРЮЛ.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" w:name="Par97"/>
            <w:bookmarkEnd w:id="11"/>
            <w:r w:rsidRPr="009655FB">
              <w:rPr>
                <w:rFonts w:ascii="Times New Roman" w:hAnsi="Times New Roman"/>
                <w:sz w:val="24"/>
                <w:szCs w:val="24"/>
              </w:rPr>
              <w:t xml:space="preserve">7.3. Код причины постановки на учет в налоговом органе (КПП)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КПП контрагента в соответствии со сведениями ЕГРЮЛ.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контрагента, указанным в </w:t>
            </w:r>
            <w:hyperlink w:anchor="Par94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пунктах 7.2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w:anchor="Par97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7.3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настоящей информации.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7.5. Номер лицевого счета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 (финансовом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7.6. Номер банковского счета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номер банковского счета контрагента (при наличии в документе-основании).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7.7. Наименование банка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наименование банка контрагента (при наличии в документе-основании).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7.8. БИК банка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БИК банка контрагента (при наличии в документе-основании).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7.9. Корреспондентский счет банка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8.1. Наименование объекта федеральной адресной инвестиционной программы (далее - ФАИП)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наименование объекта ФАИП на основании информации из документа-основания, заключенного (принятого) в целях реализации ФАИП.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8.2. Код объекта ФАИП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код объекта ФАИП на основании документа-основания, заключенного в целях реализации ФАИП.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8.3. Наименование вида средств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средства бюджета, средства дополнительного финансирования, средства для финансирования мероприятий по оперативно-розыскной деятельности.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8.4. Код по БК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код классиф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икации расходов бюджета МО «Среднеольшанский сельсовет» 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>в соответствии с предметом документа-основания.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</w:t>
            </w:r>
            <w:r>
              <w:rPr>
                <w:rFonts w:ascii="Times New Roman" w:hAnsi="Times New Roman"/>
                <w:sz w:val="24"/>
                <w:szCs w:val="24"/>
              </w:rPr>
              <w:t>асходов бюджета МО «Среднеольшанский сельсовет»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 основании информации, представленной должником.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" w:name="Par124"/>
            <w:bookmarkEnd w:id="12"/>
            <w:r w:rsidRPr="009655FB">
              <w:rPr>
                <w:rFonts w:ascii="Times New Roman" w:hAnsi="Times New Roman"/>
                <w:sz w:val="24"/>
                <w:szCs w:val="24"/>
              </w:rPr>
              <w:t>8.5. Признак безусловности обязательства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значение "безусловное"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авансового платежа по контракту, договору, исполнение решения налогового органа, оплата исполнительного документа, иное).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значение "условное" по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иное).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8.6. Сумма исполненного обязательства прошлых лет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8.7. Сумма неисполненного обязательства прошлых лет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 внесении изменения в бюджетное обязательство, 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8.8. Сумма на 20__ текущий финансовый год в валюте обязательства с помесячной разбивкой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с помесячной разбивкой текущего года исполнения контракта.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8.9. Сумма в валюте обязательства на плановый период в разрезе лет </w:t>
            </w:r>
            <w:hyperlink w:anchor="Par14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по государственному контракту (договору) в валюте обязательства с годовой периодичностью.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указывается отдельно на первый, второй и третий год планового периода, а также общей суммой на последующие года.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8.10. Дата выплаты по исполнительному документу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выплаты имеют периодический характер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8.11. Аналитический код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Указывается при необходимости код цели, 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образований.</w:t>
            </w:r>
          </w:p>
        </w:tc>
      </w:tr>
      <w:tr w:rsidR="0093257C" w:rsidRPr="009655FB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8.12. Примечание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--------------------------------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3" w:name="Par147"/>
      <w:bookmarkEnd w:id="13"/>
      <w:r w:rsidRPr="009655FB">
        <w:rPr>
          <w:rFonts w:ascii="Times New Roman" w:hAnsi="Times New Roman"/>
          <w:sz w:val="24"/>
          <w:szCs w:val="24"/>
        </w:rPr>
        <w:t xml:space="preserve">&lt;*&gt; 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</w:r>
      <w:hyperlink w:anchor="Par34" w:history="1">
        <w:r w:rsidRPr="009655FB">
          <w:rPr>
            <w:rFonts w:ascii="Times New Roman" w:hAnsi="Times New Roman"/>
            <w:sz w:val="24"/>
            <w:szCs w:val="24"/>
          </w:rPr>
          <w:t>пункту 5.1</w:t>
        </w:r>
      </w:hyperlink>
      <w:r w:rsidRPr="009655FB">
        <w:rPr>
          <w:rFonts w:ascii="Times New Roman" w:hAnsi="Times New Roman"/>
          <w:sz w:val="24"/>
          <w:szCs w:val="24"/>
        </w:rPr>
        <w:t xml:space="preserve"> настоящей информации.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4" w:name="Par148"/>
      <w:bookmarkEnd w:id="14"/>
      <w:r w:rsidRPr="009655FB">
        <w:rPr>
          <w:rFonts w:ascii="Times New Roman" w:hAnsi="Times New Roman"/>
          <w:sz w:val="24"/>
          <w:szCs w:val="24"/>
        </w:rPr>
        <w:t xml:space="preserve">&lt;**&gt; 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</w:r>
      <w:hyperlink w:anchor="Par49" w:history="1">
        <w:r w:rsidRPr="009655FB">
          <w:rPr>
            <w:rFonts w:ascii="Times New Roman" w:hAnsi="Times New Roman"/>
            <w:sz w:val="24"/>
            <w:szCs w:val="24"/>
          </w:rPr>
          <w:t>пункту 5.7</w:t>
        </w:r>
      </w:hyperlink>
      <w:r w:rsidRPr="009655FB">
        <w:rPr>
          <w:rFonts w:ascii="Times New Roman" w:hAnsi="Times New Roman"/>
          <w:sz w:val="24"/>
          <w:szCs w:val="24"/>
        </w:rPr>
        <w:t xml:space="preserve"> настоящей информации.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5" w:name="Par149"/>
      <w:bookmarkEnd w:id="15"/>
      <w:r w:rsidRPr="009655FB">
        <w:rPr>
          <w:rFonts w:ascii="Times New Roman" w:hAnsi="Times New Roman"/>
          <w:sz w:val="24"/>
          <w:szCs w:val="24"/>
        </w:rPr>
        <w:t>&lt;***&gt; При представлении сведений о бюджетном обязательстве в форме электронного документа по документу-основанию, подлежащему включению в реестр контрактов, в информационной системе заполняется автоматически на основании сведений, предоставляемых получателем бюджетных средств (включенных) в реестр контрактов.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6" w:name="Par150"/>
      <w:bookmarkEnd w:id="16"/>
      <w:r w:rsidRPr="009655FB">
        <w:rPr>
          <w:rFonts w:ascii="Times New Roman" w:hAnsi="Times New Roman"/>
          <w:sz w:val="24"/>
          <w:szCs w:val="24"/>
        </w:rPr>
        <w:t>&lt;****&gt; В случае постановки на учет принимаемого бюджетного обязательства, возникшего на основании извещения об осуществлении закупки, приглашения принять участие в определении поставщика (подрядчика, исполнителя), раздел не заполняется.</w:t>
      </w:r>
    </w:p>
    <w:p w:rsidR="0093257C" w:rsidRPr="009655FB" w:rsidRDefault="0093257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3257C" w:rsidRPr="009655FB" w:rsidRDefault="0093257C" w:rsidP="002D75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2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к Порядку учета Управлением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Федерального казначейства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по Курской области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бюджетных обязательств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получателей средств 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бюджета МО «Среднеольшанский сельсовет»</w:t>
      </w:r>
      <w:r w:rsidRPr="009655FB">
        <w:rPr>
          <w:rFonts w:ascii="Times New Roman" w:hAnsi="Times New Roman"/>
          <w:sz w:val="24"/>
          <w:szCs w:val="24"/>
        </w:rPr>
        <w:t xml:space="preserve">, 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655FB">
        <w:rPr>
          <w:rFonts w:ascii="Times New Roman" w:hAnsi="Times New Roman"/>
          <w:sz w:val="24"/>
          <w:szCs w:val="24"/>
        </w:rPr>
        <w:t>утвержденному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5FB">
        <w:rPr>
          <w:rFonts w:ascii="Times New Roman" w:hAnsi="Times New Roman"/>
          <w:sz w:val="24"/>
          <w:szCs w:val="24"/>
        </w:rPr>
        <w:t>Постановлением</w:t>
      </w:r>
    </w:p>
    <w:p w:rsidR="0093257C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Среднеольшанского сельсовета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Пристенского района Курской области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08.12.2016года N 145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 w:rsidP="002D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ПЕРЕЧЕНЬ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ДОКУМЕНТОВ, НА ОСНОВАНИИ КОТОРЫХ ВОЗНИКАЮТ БЮДЖЕТНЫЕ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ОБЯЗАТЕЛЬСТВА П</w:t>
      </w:r>
      <w:r>
        <w:rPr>
          <w:rFonts w:ascii="Times New Roman" w:hAnsi="Times New Roman"/>
          <w:sz w:val="24"/>
          <w:szCs w:val="24"/>
        </w:rPr>
        <w:t>ОЛУЧАТЕЛЕЙ СРЕДСТВ БЮДЖЕТА МО «СРЕДНЕОЛЬШАНСКИЙ СЕЛЬСОВЕТ» ПРИСТЕНСКОГО РАЙОНА КУРСКОЙ ОБЛАСТИ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9559"/>
      </w:tblGrid>
      <w:tr w:rsidR="0093257C" w:rsidRPr="009655F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Документ, на основании которого возникает бюджетное обязательство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получателя средств бюджета МО «Среднеольшанский сельсовет» Пристенского района Курской области</w:t>
            </w:r>
          </w:p>
        </w:tc>
      </w:tr>
      <w:tr w:rsidR="0093257C" w:rsidRPr="009655FB" w:rsidTr="003A3F4A">
        <w:trPr>
          <w:trHeight w:val="26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257C" w:rsidRPr="009655F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Извещение об осуществлении закупки</w:t>
            </w:r>
          </w:p>
        </w:tc>
      </w:tr>
      <w:tr w:rsidR="0093257C" w:rsidRPr="009655F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Приглашения принять участие в определении поставщика (подрядчика, исполнителя)</w:t>
            </w:r>
          </w:p>
        </w:tc>
      </w:tr>
      <w:tr w:rsidR="0093257C" w:rsidRPr="009655FB">
        <w:trPr>
          <w:trHeight w:val="120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Par30"/>
            <w:bookmarkEnd w:id="17"/>
            <w:r w:rsidRPr="009655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Государственный контракт (договор) на поставку товаров, выполнение работ, оказание услуг для обеспечения муниципальных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 (далее - соответственно государственный контракт, реестр контрактов)</w:t>
            </w:r>
          </w:p>
        </w:tc>
      </w:tr>
      <w:tr w:rsidR="0093257C" w:rsidRPr="009655FB">
        <w:trPr>
          <w:trHeight w:val="120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Государственный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(далее - договор), за исключением договоров, указанных в </w:t>
            </w:r>
            <w:hyperlink w:anchor="Par11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8 пункте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настоящего перечня</w:t>
            </w:r>
          </w:p>
        </w:tc>
      </w:tr>
      <w:tr w:rsidR="0093257C" w:rsidRPr="009655FB">
        <w:trPr>
          <w:trHeight w:val="35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Приказ об утверждении Штатного расписания с расчетом годового фонда оплаты труда</w:t>
            </w:r>
          </w:p>
        </w:tc>
      </w:tr>
      <w:tr w:rsidR="0093257C" w:rsidRPr="009655FB">
        <w:trPr>
          <w:trHeight w:val="50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</w:tr>
      <w:tr w:rsidR="0093257C" w:rsidRPr="009655FB">
        <w:trPr>
          <w:trHeight w:val="4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Par113"/>
            <w:bookmarkEnd w:id="18"/>
            <w:r w:rsidRPr="009655F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</w:tr>
      <w:tr w:rsidR="0093257C" w:rsidRPr="009655FB">
        <w:trPr>
          <w:trHeight w:val="3149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Par119"/>
            <w:bookmarkEnd w:id="19"/>
            <w:r w:rsidRPr="009655F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Документ, не определенный </w:t>
            </w:r>
            <w:hyperlink w:anchor="Par30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пунктами 3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w:anchor="Par11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7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настоящего перечня, в соответствии с которым возникает бюджетное обязательств</w:t>
            </w:r>
            <w:r>
              <w:rPr>
                <w:rFonts w:ascii="Times New Roman" w:hAnsi="Times New Roman"/>
                <w:sz w:val="24"/>
                <w:szCs w:val="24"/>
              </w:rPr>
              <w:t>о получателя средств бюджета МО «Среднеольшанский сельсовет»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- закон, иной нормативный правовой акт, в соответствии с которыми возникают публичные нормативные обязательства (публичные обязательства), а также обязательства по уплате платежей в бюджет (не требующие заключения договора);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- договор, расчет по которому в соответствии с законодательством Российской Федерации осуществляется наличными деньгами, если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получателем средств бюджета МО «Среднеольшанский сельсовет»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 xml:space="preserve"> в Федеральное казначейство не направлены информация и документы по указанному договору для их включения в реестр контрактов;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- договор на оказание услуг, выполнение работ, заключенный п</w:t>
            </w:r>
            <w:r>
              <w:rPr>
                <w:rFonts w:ascii="Times New Roman" w:hAnsi="Times New Roman"/>
                <w:sz w:val="24"/>
                <w:szCs w:val="24"/>
              </w:rPr>
              <w:t>олучателем средств бюджета МО «Среднеольшанский сельсовет»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 xml:space="preserve"> с физическим лицом, не являющимся индивидуальным предпринимателем.</w:t>
            </w:r>
          </w:p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Иной документ, в соответствии с которым возникает бюджетное обязательство </w:t>
            </w:r>
            <w:r>
              <w:rPr>
                <w:rFonts w:ascii="Times New Roman" w:hAnsi="Times New Roman"/>
                <w:sz w:val="24"/>
                <w:szCs w:val="24"/>
              </w:rPr>
              <w:t>получателя средств бюджета МО «Среднеольшанский сельсовет»</w:t>
            </w:r>
            <w:r w:rsidRPr="009655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257C" w:rsidRPr="009655FB">
        <w:trPr>
          <w:trHeight w:val="276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Pr="009655FB" w:rsidRDefault="0093257C" w:rsidP="002D75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3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к Порядку учета Управлением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Федерального казначейства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по Курской области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бюджетных обязательств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получателей средств 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бюджета МО «Среднеольшанский сельсовет»</w:t>
      </w:r>
      <w:r w:rsidRPr="009655FB">
        <w:rPr>
          <w:rFonts w:ascii="Times New Roman" w:hAnsi="Times New Roman"/>
          <w:sz w:val="24"/>
          <w:szCs w:val="24"/>
        </w:rPr>
        <w:t xml:space="preserve">, 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655FB">
        <w:rPr>
          <w:rFonts w:ascii="Times New Roman" w:hAnsi="Times New Roman"/>
          <w:sz w:val="24"/>
          <w:szCs w:val="24"/>
        </w:rPr>
        <w:t>утвержденному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5FB">
        <w:rPr>
          <w:rFonts w:ascii="Times New Roman" w:hAnsi="Times New Roman"/>
          <w:sz w:val="24"/>
          <w:szCs w:val="24"/>
        </w:rPr>
        <w:t>Постановлением</w:t>
      </w:r>
    </w:p>
    <w:p w:rsidR="0093257C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Среднеольшанского сельсовета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Пристенского района Курской области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08.12.2016года N 145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 w:rsidP="002D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spacing w:after="1" w:line="200" w:lineRule="atLeast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СВЕДЕНИЯ N ____</w:t>
      </w: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о бюджетном обязательстве</w:t>
      </w:r>
    </w:p>
    <w:p w:rsidR="0093257C" w:rsidRPr="009655FB" w:rsidRDefault="0093257C">
      <w:pPr>
        <w:spacing w:after="1" w:line="2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2324"/>
        <w:gridCol w:w="2410"/>
        <w:gridCol w:w="1382"/>
      </w:tblGrid>
      <w:tr w:rsidR="0093257C" w:rsidRPr="009655F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93257C" w:rsidRPr="009655F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Форма по </w:t>
            </w:r>
            <w:hyperlink r:id="rId51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0506101</w:t>
            </w:r>
          </w:p>
        </w:tc>
      </w:tr>
      <w:tr w:rsidR="0093257C" w:rsidRPr="009655F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от "__" _____ 20__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Тип бюджетного обязательства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52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spacing w:after="1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КОФК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Единица измерения: руб (с точностью до второго десятичного знака)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spacing w:after="1" w:line="2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5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 w:rsidR="0093257C" w:rsidRPr="009655FB" w:rsidRDefault="0093257C">
      <w:pPr>
        <w:rPr>
          <w:rFonts w:ascii="Times New Roman" w:hAnsi="Times New Roman"/>
          <w:sz w:val="24"/>
          <w:szCs w:val="24"/>
        </w:rPr>
        <w:sectPr w:rsidR="0093257C" w:rsidRPr="009655FB" w:rsidSect="009655FB">
          <w:headerReference w:type="default" r:id="rId54"/>
          <w:pgSz w:w="11905" w:h="16838"/>
          <w:pgMar w:top="851" w:right="567" w:bottom="851" w:left="1418" w:header="709" w:footer="0" w:gutter="0"/>
          <w:cols w:space="720"/>
          <w:noEndnote/>
          <w:titlePg/>
          <w:docGrid w:linePitch="299"/>
        </w:sectPr>
      </w:pPr>
    </w:p>
    <w:p w:rsidR="0093257C" w:rsidRPr="009655FB" w:rsidRDefault="0093257C">
      <w:pPr>
        <w:spacing w:after="1" w:line="2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Раздел 1. Реквизиты документа-основания для постановки на учет</w:t>
      </w: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бюджетного обязательства (для внесения изменений в</w:t>
      </w: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поставленное на учет бюджетное обязательство)</w:t>
      </w:r>
    </w:p>
    <w:p w:rsidR="0093257C" w:rsidRPr="009655FB" w:rsidRDefault="0093257C">
      <w:pPr>
        <w:spacing w:after="1" w:line="2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907"/>
        <w:gridCol w:w="510"/>
        <w:gridCol w:w="624"/>
        <w:gridCol w:w="964"/>
        <w:gridCol w:w="964"/>
        <w:gridCol w:w="1339"/>
        <w:gridCol w:w="907"/>
        <w:gridCol w:w="893"/>
        <w:gridCol w:w="964"/>
        <w:gridCol w:w="964"/>
        <w:gridCol w:w="964"/>
        <w:gridCol w:w="964"/>
        <w:gridCol w:w="1077"/>
        <w:gridCol w:w="1382"/>
      </w:tblGrid>
      <w:tr w:rsidR="0093257C" w:rsidRPr="009655FB">
        <w:tc>
          <w:tcPr>
            <w:tcW w:w="2721" w:type="dxa"/>
            <w:gridSpan w:val="4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Документ-основание</w:t>
            </w:r>
          </w:p>
        </w:tc>
        <w:tc>
          <w:tcPr>
            <w:tcW w:w="964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Предмет по документу-основанию</w:t>
            </w:r>
          </w:p>
        </w:tc>
        <w:tc>
          <w:tcPr>
            <w:tcW w:w="964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Учетный номер бюджетного обязательства</w:t>
            </w:r>
          </w:p>
        </w:tc>
        <w:tc>
          <w:tcPr>
            <w:tcW w:w="1339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907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893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Код валюты по </w:t>
            </w:r>
            <w:hyperlink r:id="rId55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964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в валюте Российской Федерации</w:t>
            </w:r>
          </w:p>
        </w:tc>
        <w:tc>
          <w:tcPr>
            <w:tcW w:w="1928" w:type="dxa"/>
            <w:gridSpan w:val="2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Авансовый платеж</w:t>
            </w:r>
          </w:p>
        </w:tc>
        <w:tc>
          <w:tcPr>
            <w:tcW w:w="2041" w:type="dxa"/>
            <w:gridSpan w:val="2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Уведомление о поступлении исполнительного документа/решения налогового органа</w:t>
            </w:r>
          </w:p>
        </w:tc>
        <w:tc>
          <w:tcPr>
            <w:tcW w:w="1382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Основание для невключения договора (государственного контракта) в реестр контрактов</w:t>
            </w:r>
          </w:p>
        </w:tc>
      </w:tr>
      <w:tr w:rsidR="0093257C" w:rsidRPr="009655FB">
        <w:tc>
          <w:tcPr>
            <w:tcW w:w="680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90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62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64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процент от общей суммы авансового платежа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авансового платежа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07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2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80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9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82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3257C" w:rsidRPr="009655FB">
        <w:tc>
          <w:tcPr>
            <w:tcW w:w="680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rPr>
          <w:rFonts w:ascii="Times New Roman" w:hAnsi="Times New Roman"/>
          <w:sz w:val="24"/>
          <w:szCs w:val="24"/>
        </w:rPr>
        <w:sectPr w:rsidR="0093257C" w:rsidRPr="009655FB">
          <w:pgSz w:w="16838" w:h="11905" w:orient="landscape"/>
          <w:pgMar w:top="1134" w:right="1440" w:bottom="567" w:left="1440" w:header="0" w:footer="0" w:gutter="0"/>
          <w:cols w:space="720"/>
        </w:sectPr>
      </w:pPr>
    </w:p>
    <w:p w:rsidR="0093257C" w:rsidRPr="009655FB" w:rsidRDefault="0093257C">
      <w:pPr>
        <w:spacing w:after="1" w:line="2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Раздел 2. Реквизиты контрагента/взыскателя по исполнительному</w:t>
      </w: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документу/решению налогового органа</w:t>
      </w:r>
    </w:p>
    <w:p w:rsidR="0093257C" w:rsidRPr="009655FB" w:rsidRDefault="0093257C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907"/>
        <w:gridCol w:w="964"/>
        <w:gridCol w:w="1134"/>
        <w:gridCol w:w="964"/>
        <w:gridCol w:w="1191"/>
        <w:gridCol w:w="794"/>
        <w:gridCol w:w="1020"/>
        <w:gridCol w:w="850"/>
      </w:tblGrid>
      <w:tr w:rsidR="0093257C" w:rsidRPr="009655FB">
        <w:tc>
          <w:tcPr>
            <w:tcW w:w="175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юридического лица/ФИО физического лица</w:t>
            </w:r>
          </w:p>
        </w:tc>
        <w:tc>
          <w:tcPr>
            <w:tcW w:w="90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13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191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 банковского счета</w:t>
            </w:r>
          </w:p>
        </w:tc>
        <w:tc>
          <w:tcPr>
            <w:tcW w:w="79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1020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БИК банка</w:t>
            </w:r>
          </w:p>
        </w:tc>
        <w:tc>
          <w:tcPr>
            <w:tcW w:w="850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Корреспондентский счет банка</w:t>
            </w:r>
          </w:p>
        </w:tc>
      </w:tr>
      <w:tr w:rsidR="0093257C" w:rsidRPr="009655FB">
        <w:tc>
          <w:tcPr>
            <w:tcW w:w="175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3257C" w:rsidRPr="009655FB">
        <w:tc>
          <w:tcPr>
            <w:tcW w:w="1757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1757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             Номер страницы ___</w:t>
      </w: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              Всего страниц ___</w:t>
      </w: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rPr>
          <w:rFonts w:ascii="Times New Roman" w:hAnsi="Times New Roman"/>
          <w:sz w:val="24"/>
          <w:szCs w:val="24"/>
        </w:rPr>
        <w:sectPr w:rsidR="0093257C" w:rsidRPr="009655FB">
          <w:pgSz w:w="11905" w:h="16838"/>
          <w:pgMar w:top="1440" w:right="567" w:bottom="1440" w:left="1134" w:header="0" w:footer="0" w:gutter="0"/>
          <w:cols w:space="720"/>
        </w:sectPr>
      </w:pP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             Форма 0506101 с. 2</w:t>
      </w: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Раздел 3. Расшифровка обязательства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2"/>
        <w:gridCol w:w="835"/>
        <w:gridCol w:w="964"/>
        <w:gridCol w:w="763"/>
        <w:gridCol w:w="567"/>
        <w:gridCol w:w="1077"/>
        <w:gridCol w:w="1162"/>
        <w:gridCol w:w="1163"/>
        <w:gridCol w:w="782"/>
        <w:gridCol w:w="992"/>
        <w:gridCol w:w="709"/>
        <w:gridCol w:w="850"/>
        <w:gridCol w:w="749"/>
        <w:gridCol w:w="778"/>
      </w:tblGrid>
      <w:tr w:rsidR="0093257C" w:rsidRPr="009655FB">
        <w:tc>
          <w:tcPr>
            <w:tcW w:w="3297" w:type="dxa"/>
            <w:gridSpan w:val="2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Объект ФАИП</w:t>
            </w:r>
          </w:p>
        </w:tc>
        <w:tc>
          <w:tcPr>
            <w:tcW w:w="964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вида средств</w:t>
            </w:r>
          </w:p>
        </w:tc>
        <w:tc>
          <w:tcPr>
            <w:tcW w:w="763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567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 по БК</w:t>
            </w:r>
          </w:p>
        </w:tc>
        <w:tc>
          <w:tcPr>
            <w:tcW w:w="1077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Признак безусловности обязательства</w:t>
            </w:r>
          </w:p>
        </w:tc>
        <w:tc>
          <w:tcPr>
            <w:tcW w:w="1162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исполненного обязательства прошлых лет</w:t>
            </w:r>
          </w:p>
        </w:tc>
        <w:tc>
          <w:tcPr>
            <w:tcW w:w="1163" w:type="dxa"/>
            <w:vMerge w:val="restart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неисполненного обязательства прошлых лет</w:t>
            </w:r>
          </w:p>
        </w:tc>
        <w:tc>
          <w:tcPr>
            <w:tcW w:w="4860" w:type="dxa"/>
            <w:gridSpan w:val="6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на 20__ текущий финансовый год в валюте обязательства с помесячной разбивкой</w:t>
            </w:r>
          </w:p>
        </w:tc>
      </w:tr>
      <w:tr w:rsidR="0093257C" w:rsidRPr="009655FB">
        <w:tc>
          <w:tcPr>
            <w:tcW w:w="2462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5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64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49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78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93257C" w:rsidRPr="009655FB">
        <w:tc>
          <w:tcPr>
            <w:tcW w:w="2462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3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2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9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8" w:type="dxa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3257C" w:rsidRPr="009655FB">
        <w:tc>
          <w:tcPr>
            <w:tcW w:w="24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4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4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Итого по коду объекта ФАИП</w:t>
            </w: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4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4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4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Итого по коду объекта ФАИП</w:t>
            </w: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spacing w:after="1" w:line="2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spacing w:after="1" w:line="2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661"/>
        <w:gridCol w:w="675"/>
        <w:gridCol w:w="992"/>
        <w:gridCol w:w="816"/>
        <w:gridCol w:w="825"/>
        <w:gridCol w:w="851"/>
        <w:gridCol w:w="1077"/>
        <w:gridCol w:w="1134"/>
        <w:gridCol w:w="964"/>
        <w:gridCol w:w="1361"/>
        <w:gridCol w:w="850"/>
        <w:gridCol w:w="709"/>
        <w:gridCol w:w="737"/>
        <w:gridCol w:w="794"/>
      </w:tblGrid>
      <w:tr w:rsidR="0093257C" w:rsidRPr="009655FB">
        <w:tc>
          <w:tcPr>
            <w:tcW w:w="73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589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на 20__ текущий финансовый год в валюте обязательства с помесячной разбивкой</w:t>
            </w:r>
          </w:p>
        </w:tc>
        <w:tc>
          <w:tcPr>
            <w:tcW w:w="430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 выплаты по исполнительному документу</w:t>
            </w:r>
          </w:p>
        </w:tc>
        <w:tc>
          <w:tcPr>
            <w:tcW w:w="73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7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3257C" w:rsidRPr="009655FB">
        <w:tc>
          <w:tcPr>
            <w:tcW w:w="73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итого на год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третий год после текущего финансового года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последующие годы</w:t>
            </w:r>
          </w:p>
        </w:tc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3257C" w:rsidRPr="009655FB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3257C" w:rsidRPr="009655FB" w:rsidRDefault="0093257C">
            <w:pPr>
              <w:spacing w:after="1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Руководитель           _________________  _________  ______________________</w:t>
      </w: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(уполномоченное лицо)     (должность)     (подпись)   (расшифровка подписи)</w:t>
      </w:r>
    </w:p>
    <w:p w:rsidR="0093257C" w:rsidRPr="009655FB" w:rsidRDefault="0093257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"__" ________ 20__ г.</w:t>
      </w:r>
    </w:p>
    <w:p w:rsidR="0093257C" w:rsidRPr="009655FB" w:rsidRDefault="0093257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3257C" w:rsidRPr="009655FB">
          <w:pgSz w:w="16838" w:h="11905" w:orient="landscape"/>
          <w:pgMar w:top="1134" w:right="1440" w:bottom="567" w:left="1440" w:header="0" w:footer="0" w:gutter="0"/>
          <w:cols w:space="720"/>
          <w:noEndnote/>
          <w:docGrid w:linePitch="299"/>
        </w:sectPr>
      </w:pPr>
    </w:p>
    <w:p w:rsidR="0093257C" w:rsidRPr="009655FB" w:rsidRDefault="0093257C" w:rsidP="002D75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4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к Порядку учета Управлением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Федерального казначейства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по Курской области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бюджетных обязательств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получателей средств 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бюджета МО «Среднеольшанский сельсовет»</w:t>
      </w:r>
      <w:r w:rsidRPr="009655FB">
        <w:rPr>
          <w:rFonts w:ascii="Times New Roman" w:hAnsi="Times New Roman"/>
          <w:sz w:val="24"/>
          <w:szCs w:val="24"/>
        </w:rPr>
        <w:t xml:space="preserve">, 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655FB">
        <w:rPr>
          <w:rFonts w:ascii="Times New Roman" w:hAnsi="Times New Roman"/>
          <w:sz w:val="24"/>
          <w:szCs w:val="24"/>
        </w:rPr>
        <w:t>утвержденному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5FB">
        <w:rPr>
          <w:rFonts w:ascii="Times New Roman" w:hAnsi="Times New Roman"/>
          <w:sz w:val="24"/>
          <w:szCs w:val="24"/>
        </w:rPr>
        <w:t>Постановлением</w:t>
      </w:r>
    </w:p>
    <w:p w:rsidR="0093257C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Среднеольшанского сельсовета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Пристенского района Курской области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08.12.2016года N 145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 w:rsidP="002D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 w:rsidP="003C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257C" w:rsidRPr="009655FB" w:rsidRDefault="0093257C" w:rsidP="003C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УВЕДОМЛЕНИЕ N ______________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о превышении принятым бюджетным обязательством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неиспользованных лимитов бюджетных обязательств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2041"/>
        <w:gridCol w:w="2947"/>
        <w:gridCol w:w="1241"/>
      </w:tblGrid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Форма по </w:t>
            </w:r>
            <w:hyperlink r:id="rId56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0506111</w:t>
            </w: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от "__" ___ 20__ г.</w:t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  <w:vMerge w:val="restart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Главный распорядитель (распорядитель) бюджетных средств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Глава по БК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  <w:vMerge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57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8" w:type="dxa"/>
            <w:gridSpan w:val="2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 постановки на учет бюджетного обязательства в органе Федерального казначейства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5443" w:type="dxa"/>
            <w:gridSpan w:val="2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2947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58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3257C" w:rsidRPr="009655FB">
          <w:pgSz w:w="11905" w:h="16838"/>
          <w:pgMar w:top="1440" w:right="567" w:bottom="1440" w:left="1134" w:header="0" w:footer="0" w:gutter="0"/>
          <w:cols w:space="720"/>
          <w:noEndnote/>
          <w:docGrid w:linePitch="299"/>
        </w:sect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Раздел 1. Реквизиты документа-основания для постановки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на учет бюджетного обязательства (для внесения изменений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в поставленное на учет бюджетное обязательство)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5"/>
        <w:gridCol w:w="850"/>
        <w:gridCol w:w="680"/>
        <w:gridCol w:w="598"/>
        <w:gridCol w:w="850"/>
        <w:gridCol w:w="862"/>
        <w:gridCol w:w="1247"/>
        <w:gridCol w:w="862"/>
        <w:gridCol w:w="680"/>
        <w:gridCol w:w="1020"/>
        <w:gridCol w:w="862"/>
        <w:gridCol w:w="862"/>
        <w:gridCol w:w="1553"/>
      </w:tblGrid>
      <w:tr w:rsidR="0093257C" w:rsidRPr="009655FB"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Документ-основание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Предмет по документу-основанию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Учетный номер бюджетного обязательства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Код валюты по </w:t>
            </w:r>
            <w:hyperlink r:id="rId59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в валюте Российской Федерации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Уведомление о поступлении исполнительного документа/ решения налогового органа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Основание для невключения договора (государственного контракта) в реестр контрактов</w:t>
            </w:r>
          </w:p>
        </w:tc>
      </w:tr>
      <w:tr w:rsidR="0093257C" w:rsidRPr="009655F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3257C" w:rsidRPr="009655F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Раздел 2. Реквизиты контрагента/взыскателя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по исполнительному документу/решению налогового органа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737"/>
        <w:gridCol w:w="737"/>
        <w:gridCol w:w="850"/>
        <w:gridCol w:w="794"/>
        <w:gridCol w:w="822"/>
        <w:gridCol w:w="1257"/>
        <w:gridCol w:w="804"/>
        <w:gridCol w:w="994"/>
      </w:tblGrid>
      <w:tr w:rsidR="0093257C" w:rsidRPr="009655FB">
        <w:tc>
          <w:tcPr>
            <w:tcW w:w="2041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юридического лица/фамилия, имя, отчество физического лица</w:t>
            </w:r>
          </w:p>
        </w:tc>
        <w:tc>
          <w:tcPr>
            <w:tcW w:w="73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73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850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79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 лицевого счета</w:t>
            </w:r>
          </w:p>
        </w:tc>
        <w:tc>
          <w:tcPr>
            <w:tcW w:w="82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 банковского счета</w:t>
            </w:r>
          </w:p>
        </w:tc>
        <w:tc>
          <w:tcPr>
            <w:tcW w:w="125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80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БИК банка</w:t>
            </w:r>
          </w:p>
        </w:tc>
        <w:tc>
          <w:tcPr>
            <w:tcW w:w="99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Корреспондентский счет банка</w:t>
            </w:r>
          </w:p>
        </w:tc>
      </w:tr>
      <w:tr w:rsidR="0093257C" w:rsidRPr="009655FB">
        <w:tc>
          <w:tcPr>
            <w:tcW w:w="2041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3257C" w:rsidRPr="009655FB">
        <w:tc>
          <w:tcPr>
            <w:tcW w:w="2041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           Номер страницы _____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             Всего страниц ____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3257C" w:rsidRPr="009655FB">
          <w:pgSz w:w="16838" w:h="11905" w:orient="landscape"/>
          <w:pgMar w:top="1134" w:right="1440" w:bottom="567" w:left="1440" w:header="0" w:footer="0" w:gutter="0"/>
          <w:cols w:space="720"/>
          <w:noEndnote/>
          <w:docGrid w:linePitch="299"/>
        </w:sect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Форма 0506111 с. 2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Раздел 3. Расшифровка обязательства,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превышающего допустимый объем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648"/>
        <w:gridCol w:w="1042"/>
        <w:gridCol w:w="680"/>
        <w:gridCol w:w="1020"/>
        <w:gridCol w:w="1020"/>
        <w:gridCol w:w="1417"/>
        <w:gridCol w:w="1587"/>
      </w:tblGrid>
      <w:tr w:rsidR="0093257C" w:rsidRPr="009655FB"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Объект ФАИП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вида средств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 по БК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на 20__ текущий финансовый год</w:t>
            </w:r>
          </w:p>
        </w:tc>
      </w:tr>
      <w:tr w:rsidR="0093257C" w:rsidRPr="009655F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обязательства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объем права на принятие обязательства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обязательства, превышающая допустимый объем</w:t>
            </w:r>
          </w:p>
        </w:tc>
      </w:tr>
      <w:tr w:rsidR="0093257C" w:rsidRPr="009655F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57C" w:rsidRPr="009655FB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Итого по коду объекта ФАИП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Итого по коду объекта ФАИП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50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134"/>
        <w:gridCol w:w="1134"/>
        <w:gridCol w:w="1644"/>
        <w:gridCol w:w="1024"/>
        <w:gridCol w:w="1077"/>
        <w:gridCol w:w="1587"/>
        <w:gridCol w:w="737"/>
      </w:tblGrid>
      <w:tr w:rsidR="0093257C" w:rsidRPr="009655FB">
        <w:tc>
          <w:tcPr>
            <w:tcW w:w="680" w:type="dxa"/>
            <w:vMerge w:val="restart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3912" w:type="dxa"/>
            <w:gridSpan w:val="3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3688" w:type="dxa"/>
            <w:gridSpan w:val="3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737" w:type="dxa"/>
            <w:vMerge w:val="restart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3257C" w:rsidRPr="009655FB">
        <w:tc>
          <w:tcPr>
            <w:tcW w:w="680" w:type="dxa"/>
            <w:vMerge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объем права на принятие обязательства</w:t>
            </w:r>
          </w:p>
        </w:tc>
        <w:tc>
          <w:tcPr>
            <w:tcW w:w="164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обязательства, превышающая допустимый объем</w:t>
            </w:r>
          </w:p>
        </w:tc>
        <w:tc>
          <w:tcPr>
            <w:tcW w:w="102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обязательства</w:t>
            </w:r>
          </w:p>
        </w:tc>
        <w:tc>
          <w:tcPr>
            <w:tcW w:w="107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объем права на принятие обязательства</w:t>
            </w:r>
          </w:p>
        </w:tc>
        <w:tc>
          <w:tcPr>
            <w:tcW w:w="158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обязательств, превышающая допустимый объем</w:t>
            </w:r>
          </w:p>
        </w:tc>
        <w:tc>
          <w:tcPr>
            <w:tcW w:w="737" w:type="dxa"/>
            <w:vMerge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80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3257C" w:rsidRPr="009655FB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80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Примечание органа Федерального казначейства _______________________________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_______________________________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Руководитель           _________________  _________  ______________________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(уполномоченное лицо)     (должность)     (подпись)   (расшифровка подписи)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"__" ________ 20__ г.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           Номер страницы _____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            Всего страниц _____</w:t>
      </w: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 w:rsidP="002D75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Приложение N </w:t>
      </w:r>
      <w:r>
        <w:rPr>
          <w:rFonts w:ascii="Times New Roman" w:hAnsi="Times New Roman"/>
          <w:sz w:val="24"/>
          <w:szCs w:val="24"/>
        </w:rPr>
        <w:t>5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к Порядку учета Управлением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Федерального казначейства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по Курской области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бюджетных обязательств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получателей средств 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бюджета МО «Среднеольшанский сельсовет»</w:t>
      </w:r>
      <w:r w:rsidRPr="009655FB">
        <w:rPr>
          <w:rFonts w:ascii="Times New Roman" w:hAnsi="Times New Roman"/>
          <w:sz w:val="24"/>
          <w:szCs w:val="24"/>
        </w:rPr>
        <w:t xml:space="preserve">, 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655FB">
        <w:rPr>
          <w:rFonts w:ascii="Times New Roman" w:hAnsi="Times New Roman"/>
          <w:sz w:val="24"/>
          <w:szCs w:val="24"/>
        </w:rPr>
        <w:t>утвержденному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5FB">
        <w:rPr>
          <w:rFonts w:ascii="Times New Roman" w:hAnsi="Times New Roman"/>
          <w:sz w:val="24"/>
          <w:szCs w:val="24"/>
        </w:rPr>
        <w:t>Постановлением</w:t>
      </w:r>
    </w:p>
    <w:p w:rsidR="0093257C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Среднеольшанского сельсовета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Пристенского района Курской области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08.12.2016года N 145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 w:rsidP="002D75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257C" w:rsidRPr="009655FB" w:rsidRDefault="0093257C" w:rsidP="002D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СПРАВКА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об исполнении принятых на учет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___________________________________ обязательств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(бюджетных, денежных)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2608"/>
        <w:gridCol w:w="2380"/>
        <w:gridCol w:w="1241"/>
      </w:tblGrid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Форма по </w:t>
            </w:r>
            <w:hyperlink r:id="rId60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0506602</w:t>
            </w: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 "__" _______ 20__ г.</w:t>
            </w: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61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340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Периодичность: месячная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010" w:type="dxa"/>
            <w:gridSpan w:val="2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62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93257C" w:rsidRPr="009655FB">
          <w:pgSz w:w="11905" w:h="16838"/>
          <w:pgMar w:top="1440" w:right="567" w:bottom="1440" w:left="1134" w:header="0" w:footer="0" w:gutter="0"/>
          <w:cols w:space="720"/>
          <w:noEndnote/>
          <w:docGrid w:linePitch="299"/>
        </w:sectPr>
      </w:pPr>
    </w:p>
    <w:tbl>
      <w:tblPr>
        <w:tblW w:w="145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0"/>
        <w:gridCol w:w="634"/>
        <w:gridCol w:w="754"/>
        <w:gridCol w:w="662"/>
        <w:gridCol w:w="680"/>
        <w:gridCol w:w="710"/>
        <w:gridCol w:w="710"/>
        <w:gridCol w:w="797"/>
        <w:gridCol w:w="931"/>
        <w:gridCol w:w="794"/>
        <w:gridCol w:w="715"/>
        <w:gridCol w:w="850"/>
        <w:gridCol w:w="624"/>
        <w:gridCol w:w="794"/>
        <w:gridCol w:w="737"/>
        <w:gridCol w:w="964"/>
        <w:gridCol w:w="850"/>
        <w:gridCol w:w="624"/>
        <w:gridCol w:w="1247"/>
      </w:tblGrid>
      <w:tr w:rsidR="0093257C" w:rsidRPr="009655FB">
        <w:tc>
          <w:tcPr>
            <w:tcW w:w="2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 по БК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Распределенные на лицевой счет получателя бюджетных средств лимиты бюджетных обязательств</w:t>
            </w:r>
          </w:p>
        </w:tc>
        <w:tc>
          <w:tcPr>
            <w:tcW w:w="8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Принятые на учет обязательства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Неиспользованный остаток лимитов бюджетных обязательств (</w:t>
            </w:r>
            <w:hyperlink w:anchor="Par8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гр. 5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w:anchor="Par90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гр. 12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3257C" w:rsidRPr="009655FB">
        <w:tc>
          <w:tcPr>
            <w:tcW w:w="25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 20__ г.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 плановый период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документ-основание/исполнительный документ (решение налогового органа)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 объекта ФАИП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на 20__ г. в валюте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на плановый период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исполненные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неисполненные (</w:t>
            </w:r>
            <w:hyperlink w:anchor="Par90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гр. 12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w:anchor="Par9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гр. 15</w:t>
              </w:r>
            </w:hyperlink>
            <w:r w:rsidRPr="009655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целевой статьи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вида расходов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первый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второй год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первый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второй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процент исполнения, 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процент от доведенного объема ЛБО, %</w:t>
            </w:r>
          </w:p>
        </w:tc>
      </w:tr>
      <w:tr w:rsidR="0093257C" w:rsidRPr="009655FB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" w:name="Par83"/>
            <w:bookmarkEnd w:id="20"/>
            <w:r w:rsidRPr="009655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1" w:name="Par90"/>
            <w:bookmarkEnd w:id="21"/>
            <w:r w:rsidRPr="009655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Par93"/>
            <w:bookmarkEnd w:id="22"/>
            <w:r w:rsidRPr="009655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3257C" w:rsidRPr="009655FB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Итого по коду бюджетной классификации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Ответственный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исполнитель   ________________  _________  _____________________  _________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(должность)    (подпись)  (расшифровка подписи)  (телефон)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"__" ________ 20__ г.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             Номер страницы 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              Всего страниц 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  <w:sectPr w:rsidR="0093257C" w:rsidRPr="009655FB">
          <w:pgSz w:w="16838" w:h="11905" w:orient="landscape"/>
          <w:pgMar w:top="1134" w:right="1440" w:bottom="567" w:left="1440" w:header="0" w:footer="0" w:gutter="0"/>
          <w:cols w:space="720"/>
          <w:noEndnote/>
          <w:docGrid w:linePitch="299"/>
        </w:sectPr>
      </w:pPr>
    </w:p>
    <w:p w:rsidR="0093257C" w:rsidRPr="009655FB" w:rsidRDefault="0093257C" w:rsidP="002D75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6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к Порядку учета Управлением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Федерального казначейства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по Курской области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бюджетных обязательств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получателей средств 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бюджета МО «Среднеольшанский сельсовет»</w:t>
      </w:r>
      <w:r w:rsidRPr="009655FB">
        <w:rPr>
          <w:rFonts w:ascii="Times New Roman" w:hAnsi="Times New Roman"/>
          <w:sz w:val="24"/>
          <w:szCs w:val="24"/>
        </w:rPr>
        <w:t xml:space="preserve">, 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9655FB">
        <w:rPr>
          <w:rFonts w:ascii="Times New Roman" w:hAnsi="Times New Roman"/>
          <w:sz w:val="24"/>
          <w:szCs w:val="24"/>
        </w:rPr>
        <w:t>утвержденному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5FB">
        <w:rPr>
          <w:rFonts w:ascii="Times New Roman" w:hAnsi="Times New Roman"/>
          <w:sz w:val="24"/>
          <w:szCs w:val="24"/>
        </w:rPr>
        <w:t>Постановлением</w:t>
      </w:r>
    </w:p>
    <w:p w:rsidR="0093257C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Среднеольшанского сельсовета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Пристенского района Курской области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08.12.2016года N 145</w:t>
      </w:r>
    </w:p>
    <w:p w:rsidR="0093257C" w:rsidRPr="009655FB" w:rsidRDefault="0093257C" w:rsidP="009B4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 w:rsidP="003C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ИЗВЕЩЕНИЕ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о постановке на учет (изменении) бюджетного обязательства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в органе Федерального казначейства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3572"/>
        <w:gridCol w:w="1870"/>
        <w:gridCol w:w="1241"/>
      </w:tblGrid>
      <w:tr w:rsidR="0093257C" w:rsidRPr="009655FB">
        <w:tc>
          <w:tcPr>
            <w:tcW w:w="2948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93257C" w:rsidRPr="009655FB">
        <w:tc>
          <w:tcPr>
            <w:tcW w:w="2948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Форма по </w:t>
            </w:r>
            <w:hyperlink r:id="rId63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0506105</w:t>
            </w:r>
          </w:p>
        </w:tc>
      </w:tr>
      <w:tr w:rsidR="0093257C" w:rsidRPr="009655FB">
        <w:tc>
          <w:tcPr>
            <w:tcW w:w="2948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 "__" ________ 20__ г.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948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948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948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64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2948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Финансовый орган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6520" w:type="dxa"/>
            <w:gridSpan w:val="2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Единица измерения: руб (с точностью до второго десятичного знака)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hyperlink r:id="rId65" w:history="1">
              <w:r w:rsidRPr="009655FB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6"/>
        <w:gridCol w:w="4139"/>
      </w:tblGrid>
      <w:tr w:rsidR="0093257C" w:rsidRPr="009655FB">
        <w:tc>
          <w:tcPr>
            <w:tcW w:w="5506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 документа-основания</w:t>
            </w:r>
          </w:p>
        </w:tc>
        <w:tc>
          <w:tcPr>
            <w:tcW w:w="4139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5506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 заключения (принятия) документа-основания</w:t>
            </w:r>
          </w:p>
        </w:tc>
        <w:tc>
          <w:tcPr>
            <w:tcW w:w="4139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5506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Сумма по документу-основанию</w:t>
            </w:r>
          </w:p>
        </w:tc>
        <w:tc>
          <w:tcPr>
            <w:tcW w:w="4139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5506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 Сведений о бюджетном обязательстве</w:t>
            </w:r>
          </w:p>
        </w:tc>
        <w:tc>
          <w:tcPr>
            <w:tcW w:w="4139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5506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Дата постановки на учет (изменения) бюджетного обязательства</w:t>
            </w:r>
          </w:p>
        </w:tc>
        <w:tc>
          <w:tcPr>
            <w:tcW w:w="4139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5506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Порядковый номер внесения изменений в бюджетное обязательство</w:t>
            </w:r>
          </w:p>
        </w:tc>
        <w:tc>
          <w:tcPr>
            <w:tcW w:w="4139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5506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Учетный номер бюджетного обязательства</w:t>
            </w:r>
          </w:p>
        </w:tc>
        <w:tc>
          <w:tcPr>
            <w:tcW w:w="4139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7C" w:rsidRPr="009655FB">
        <w:tc>
          <w:tcPr>
            <w:tcW w:w="5506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5FB">
              <w:rPr>
                <w:rFonts w:ascii="Times New Roman" w:hAnsi="Times New Roman"/>
                <w:sz w:val="24"/>
                <w:szCs w:val="24"/>
              </w:rPr>
              <w:t>Номер реестровой записи в реестре контрактов (реестре соглашений)</w:t>
            </w:r>
          </w:p>
        </w:tc>
        <w:tc>
          <w:tcPr>
            <w:tcW w:w="4139" w:type="dxa"/>
          </w:tcPr>
          <w:p w:rsidR="0093257C" w:rsidRPr="009655FB" w:rsidRDefault="00932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Ответственный исполнитель ___________ _________ _________________ _________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(должность) (подпись)    (расшифровка   (телефон)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 xml:space="preserve">                                                     подписи)</w:t>
      </w: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57C" w:rsidRPr="009655FB" w:rsidRDefault="00932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5FB">
        <w:rPr>
          <w:rFonts w:ascii="Times New Roman" w:hAnsi="Times New Roman"/>
          <w:sz w:val="24"/>
          <w:szCs w:val="24"/>
        </w:rPr>
        <w:t>"__" ________ 20__ г.</w:t>
      </w:r>
    </w:p>
    <w:sectPr w:rsidR="0093257C" w:rsidRPr="009655FB" w:rsidSect="007A206F">
      <w:pgSz w:w="11905" w:h="16838"/>
      <w:pgMar w:top="1440" w:right="567" w:bottom="144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57C" w:rsidRDefault="0093257C">
      <w:pPr>
        <w:spacing w:after="0" w:line="240" w:lineRule="auto"/>
      </w:pPr>
      <w:r>
        <w:separator/>
      </w:r>
    </w:p>
  </w:endnote>
  <w:endnote w:type="continuationSeparator" w:id="1">
    <w:p w:rsidR="0093257C" w:rsidRDefault="009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57C" w:rsidRDefault="0093257C">
      <w:pPr>
        <w:spacing w:after="0" w:line="240" w:lineRule="auto"/>
      </w:pPr>
      <w:r>
        <w:separator/>
      </w:r>
    </w:p>
  </w:footnote>
  <w:footnote w:type="continuationSeparator" w:id="1">
    <w:p w:rsidR="0093257C" w:rsidRDefault="0093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7C" w:rsidRDefault="0093257C">
    <w:pPr>
      <w:pStyle w:val="Header"/>
      <w:jc w:val="center"/>
    </w:pPr>
  </w:p>
  <w:p w:rsidR="0093257C" w:rsidRDefault="009325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A5E"/>
    <w:rsid w:val="000664D0"/>
    <w:rsid w:val="000860A7"/>
    <w:rsid w:val="0009269F"/>
    <w:rsid w:val="002949EA"/>
    <w:rsid w:val="002D75CF"/>
    <w:rsid w:val="00335F4A"/>
    <w:rsid w:val="00343D5F"/>
    <w:rsid w:val="003948A5"/>
    <w:rsid w:val="003A3F4A"/>
    <w:rsid w:val="003C2FA4"/>
    <w:rsid w:val="004D348A"/>
    <w:rsid w:val="0050101A"/>
    <w:rsid w:val="00567960"/>
    <w:rsid w:val="00624F86"/>
    <w:rsid w:val="0062581A"/>
    <w:rsid w:val="00670AFF"/>
    <w:rsid w:val="00733A51"/>
    <w:rsid w:val="007A206F"/>
    <w:rsid w:val="00863DC2"/>
    <w:rsid w:val="0093257C"/>
    <w:rsid w:val="00942AF0"/>
    <w:rsid w:val="009655FB"/>
    <w:rsid w:val="009B482F"/>
    <w:rsid w:val="00A3473A"/>
    <w:rsid w:val="00A479EE"/>
    <w:rsid w:val="00A52F4E"/>
    <w:rsid w:val="00A56B75"/>
    <w:rsid w:val="00A821FF"/>
    <w:rsid w:val="00B04961"/>
    <w:rsid w:val="00B05941"/>
    <w:rsid w:val="00B94B89"/>
    <w:rsid w:val="00C701B7"/>
    <w:rsid w:val="00C76A5E"/>
    <w:rsid w:val="00CE3588"/>
    <w:rsid w:val="00D57E72"/>
    <w:rsid w:val="00EA0F8B"/>
    <w:rsid w:val="00EE4BC8"/>
    <w:rsid w:val="00EE6E0F"/>
    <w:rsid w:val="00F11138"/>
    <w:rsid w:val="00F17642"/>
    <w:rsid w:val="00F26E57"/>
    <w:rsid w:val="00F560B2"/>
    <w:rsid w:val="00FF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206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A206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A2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20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A2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0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2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206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B94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D4972033416C6FE292591B2BB8251517216078DDA4BBD928E62D9F0F9FD916CF09A4A10DdEEDJ" TargetMode="External"/><Relationship Id="rId18" Type="http://schemas.openxmlformats.org/officeDocument/2006/relationships/hyperlink" Target="consultantplus://offline/ref=4E2D0915ADB10CFE5967457F1AD7694790CF6AA74DB351B9527DE3D3F8911AD9AB408808AES9W9J" TargetMode="External"/><Relationship Id="rId26" Type="http://schemas.openxmlformats.org/officeDocument/2006/relationships/hyperlink" Target="consultantplus://offline/ref=DA63AE256C3E80FB03DD5CFBCC8BCA56D22D93511641B703487BB8B609A7729CABE34E047Cj9J" TargetMode="External"/><Relationship Id="rId39" Type="http://schemas.openxmlformats.org/officeDocument/2006/relationships/hyperlink" Target="consultantplus://offline/ref=DA63AE256C3E80FB03DD5CFBCC8BCA56D124935B1945B703487BB8B609A7729CABE34E07C0D5891B7DjAJ" TargetMode="External"/><Relationship Id="rId21" Type="http://schemas.openxmlformats.org/officeDocument/2006/relationships/hyperlink" Target="consultantplus://offline/ref=4E2D0915ADB10CFE5967457F1AD7694790CF6AA74DB351B9527DE3D3F8911AD9AB40880AA4S9W3J" TargetMode="External"/><Relationship Id="rId34" Type="http://schemas.openxmlformats.org/officeDocument/2006/relationships/hyperlink" Target="consultantplus://offline/ref=DA63AE256C3E80FB03DD5CFBCC8BCA56D22D93511641B703487BB8B609A7729CABE34E047Cj3J" TargetMode="External"/><Relationship Id="rId42" Type="http://schemas.openxmlformats.org/officeDocument/2006/relationships/hyperlink" Target="consultantplus://offline/ref=DA63AE256C3E80FB03DD5CFBCC8BCA56D22D93511641B703487BB8B609A7729CABE34E057Cj0J" TargetMode="External"/><Relationship Id="rId47" Type="http://schemas.openxmlformats.org/officeDocument/2006/relationships/hyperlink" Target="consultantplus://offline/ref=4E2D0915ADB10CFE5967457F1AD7694790CF6AA74DB351B9527DE3D3F8911AD9AB40880AA4S9W3J" TargetMode="External"/><Relationship Id="rId50" Type="http://schemas.openxmlformats.org/officeDocument/2006/relationships/hyperlink" Target="consultantplus://offline/ref=63F1495B030C7452CDFA2395E102FCFDF38919411B2E3850CA0E212953K4b3J" TargetMode="External"/><Relationship Id="rId55" Type="http://schemas.openxmlformats.org/officeDocument/2006/relationships/hyperlink" Target="consultantplus://offline/ref=9AD275AC632B6EC4B91F61A49ACE4CF560BE3623B10CA4B11B9CB31A61RCX0N" TargetMode="External"/><Relationship Id="rId63" Type="http://schemas.openxmlformats.org/officeDocument/2006/relationships/hyperlink" Target="consultantplus://offline/ref=409637F09B05FF0AC8F155CC5863298A62274B3237107A18810ACD584EV5cFF" TargetMode="External"/><Relationship Id="rId7" Type="http://schemas.openxmlformats.org/officeDocument/2006/relationships/hyperlink" Target="consultantplus://offline/ref=F678EDD573E90647064FD9674E0B2FF161493661D2F086707332360C2C557D7577A50F5EA307z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2D0915ADB10CFE5967457F1AD7694790CF6AA74DB351B9527DE3D3F8911AD9AB408808A1S9WDJ" TargetMode="External"/><Relationship Id="rId29" Type="http://schemas.openxmlformats.org/officeDocument/2006/relationships/hyperlink" Target="consultantplus://offline/ref=DA63AE256C3E80FB03DD5CFBCC8BCA56D124935B1945B703487BB8B609A7729CABE34E07C0D5891B7Dj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FD94B4F5EDCD74AFDB2F508411F3B73F724449A601A60E9F912D7BD86E5E1E5C6D7AAD9BC62841aEhAG" TargetMode="External"/><Relationship Id="rId11" Type="http://schemas.openxmlformats.org/officeDocument/2006/relationships/hyperlink" Target="consultantplus://offline/ref=54D4972033416C6FE292591B2BB8251517216078DDA4BBD928E62D9F0F9FD916CF09A4A102dEEAJ" TargetMode="External"/><Relationship Id="rId24" Type="http://schemas.openxmlformats.org/officeDocument/2006/relationships/hyperlink" Target="consultantplus://offline/ref=DA63AE256C3E80FB03DD5CFBCC8BCA56D22D93511641B703487BB8B609A7729CABE34E047Cj4J" TargetMode="External"/><Relationship Id="rId32" Type="http://schemas.openxmlformats.org/officeDocument/2006/relationships/hyperlink" Target="consultantplus://offline/ref=DA63AE256C3E80FB03DD5CFBCC8BCA56D22D93511641B703487BB8B609A7729CABE34E047Cj7J" TargetMode="External"/><Relationship Id="rId37" Type="http://schemas.openxmlformats.org/officeDocument/2006/relationships/hyperlink" Target="consultantplus://offline/ref=DA63AE256C3E80FB03DD5CFBCC8BCA56D22D93511641B703487BB8B609A7729CABE34E02C67Dj0J" TargetMode="External"/><Relationship Id="rId40" Type="http://schemas.openxmlformats.org/officeDocument/2006/relationships/hyperlink" Target="consultantplus://offline/ref=DA63AE256C3E80FB03DD5CFBCC8BCA56D22D93511641B703487BB8B609A7729CABE34E05C87Dj7J" TargetMode="External"/><Relationship Id="rId45" Type="http://schemas.openxmlformats.org/officeDocument/2006/relationships/hyperlink" Target="consultantplus://offline/ref=AF2973C27DC5DDFB1C9EF3A211A1E96A8550D12CD8C356F85162AE804C72F53984F7D1549C31t7J" TargetMode="External"/><Relationship Id="rId53" Type="http://schemas.openxmlformats.org/officeDocument/2006/relationships/hyperlink" Target="consultantplus://offline/ref=9AD275AC632B6EC4B91F61A49ACE4CF563B83420B00BA4B11B9CB31A61C0718F3615C9A84205672DRFXEN" TargetMode="External"/><Relationship Id="rId58" Type="http://schemas.openxmlformats.org/officeDocument/2006/relationships/hyperlink" Target="consultantplus://offline/ref=75870FB405DC4E291B1CB269E88B9003F1A7EDBDC8A432CBA845DDC35853FC39C81F9C696B729BD5c1b6N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7B2787ECDDA6255F51111E55CF08A9DCF5F9079DF5ABFD7A3F1974F4A163295621F4B6C69h1T3J" TargetMode="External"/><Relationship Id="rId23" Type="http://schemas.openxmlformats.org/officeDocument/2006/relationships/hyperlink" Target="consultantplus://offline/ref=C3FD94B4F5EDCD74AFDB2F508411F3B73C7B4445AC02A60E9F912D7BD8a6hEG" TargetMode="External"/><Relationship Id="rId28" Type="http://schemas.openxmlformats.org/officeDocument/2006/relationships/hyperlink" Target="consultantplus://offline/ref=DA63AE256C3E80FB03DD5CFBCC8BCA56D22D93511641B703487BB8B609A7729CABE34E047Cj3J" TargetMode="External"/><Relationship Id="rId36" Type="http://schemas.openxmlformats.org/officeDocument/2006/relationships/hyperlink" Target="consultantplus://offline/ref=DA63AE256C3E80FB03DD5CFBCC8BCA56D22D93511641B703487BB8B609A7729CABE34E05C87Dj4J" TargetMode="External"/><Relationship Id="rId49" Type="http://schemas.openxmlformats.org/officeDocument/2006/relationships/hyperlink" Target="consultantplus://offline/ref=63F1495B030C7452CDFA2395E102FCFDF38919411B2E3850CA0E212953K4b3J" TargetMode="External"/><Relationship Id="rId57" Type="http://schemas.openxmlformats.org/officeDocument/2006/relationships/hyperlink" Target="consultantplus://offline/ref=75870FB405DC4E291B1CB269E88B9003F1A5E3B0CFA032CBA845DDC358c5b3N" TargetMode="External"/><Relationship Id="rId61" Type="http://schemas.openxmlformats.org/officeDocument/2006/relationships/hyperlink" Target="consultantplus://offline/ref=100D09F65A58C3035FA837892B9801A511DCC0FC7B741FD85C51E1F74FmChBN" TargetMode="External"/><Relationship Id="rId10" Type="http://schemas.openxmlformats.org/officeDocument/2006/relationships/hyperlink" Target="consultantplus://offline/ref=54D4972033416C6FE292591B2BB8251517216078DDA4BBD928E62D9F0F9FD916CF09A4A102dEE9J" TargetMode="External"/><Relationship Id="rId19" Type="http://schemas.openxmlformats.org/officeDocument/2006/relationships/hyperlink" Target="consultantplus://offline/ref=4E2D0915ADB10CFE5967457F1AD7694790CF6AA74DB351B9527DE3D3F8911AD9AB40880AA4S9W3J" TargetMode="External"/><Relationship Id="rId31" Type="http://schemas.openxmlformats.org/officeDocument/2006/relationships/hyperlink" Target="consultantplus://offline/ref=DA63AE256C3E80FB03DD5CFBCC8BCA56D124935B1945B703487BB8B609A7729CABE34E07C0D5891B7DjAJ" TargetMode="External"/><Relationship Id="rId44" Type="http://schemas.openxmlformats.org/officeDocument/2006/relationships/hyperlink" Target="consultantplus://offline/ref=A0AE30A8C26C73FABE5D96ABE266281075313A1AB9DDDFE449C6768FF7U5p8J" TargetMode="External"/><Relationship Id="rId52" Type="http://schemas.openxmlformats.org/officeDocument/2006/relationships/hyperlink" Target="consultantplus://offline/ref=9AD275AC632B6EC4B91F61A49ACE4CF563BA3A2DB70FA4B11B9CB31A61RCX0N" TargetMode="External"/><Relationship Id="rId60" Type="http://schemas.openxmlformats.org/officeDocument/2006/relationships/hyperlink" Target="consultantplus://offline/ref=100D09F65A58C3035FA837892B9801A512D8CFF078751FD85C51E1F74FmChBN" TargetMode="External"/><Relationship Id="rId65" Type="http://schemas.openxmlformats.org/officeDocument/2006/relationships/hyperlink" Target="consultantplus://offline/ref=409637F09B05FF0AC8F155CC5863298A61214A3333157A18810ACD584E5F505CB0D96894C99B4EBEV0c1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4D4972033416C6FE292591B2BB8251517216078DDA4BBD928E62D9F0F9FD916CF09A4A10DdEEEJ" TargetMode="External"/><Relationship Id="rId14" Type="http://schemas.openxmlformats.org/officeDocument/2006/relationships/hyperlink" Target="consultantplus://offline/ref=63C50363891C7C4977A33F8E322225FE3126C8F26BB87C7676B1A5187952D5BC7C7D1EC6D6GASAJ" TargetMode="External"/><Relationship Id="rId22" Type="http://schemas.openxmlformats.org/officeDocument/2006/relationships/hyperlink" Target="consultantplus://offline/ref=4E2D0915ADB10CFE5967457F1AD7694790CF6AA74DB351B9527DE3D3F8911AD9AB40880AA4S9W3J" TargetMode="External"/><Relationship Id="rId27" Type="http://schemas.openxmlformats.org/officeDocument/2006/relationships/hyperlink" Target="consultantplus://offline/ref=DA63AE256C3E80FB03DD5CFBCC8BCA56D22D93511641B703487BB8B609A7729CABE34E07C0D48E167Dj8J" TargetMode="External"/><Relationship Id="rId30" Type="http://schemas.openxmlformats.org/officeDocument/2006/relationships/hyperlink" Target="consultantplus://offline/ref=DA63AE256C3E80FB03DD5CFBCC8BCA56D124935B1945B703487BB8B609A7729CABE34E07C0D5891B7DjAJ" TargetMode="External"/><Relationship Id="rId35" Type="http://schemas.openxmlformats.org/officeDocument/2006/relationships/hyperlink" Target="consultantplus://offline/ref=DA63AE256C3E80FB03DD5CFBCC8BCA56D22D93511641B703487BB8B609A7729CABE34E05C77Dj3J" TargetMode="External"/><Relationship Id="rId43" Type="http://schemas.openxmlformats.org/officeDocument/2006/relationships/hyperlink" Target="consultantplus://offline/ref=4E2D0915ADB10CFE5967457F1AD7694790CF6AA74DB351B9527DE3D3F8911AD9AB40880AA4S9W3J" TargetMode="External"/><Relationship Id="rId48" Type="http://schemas.openxmlformats.org/officeDocument/2006/relationships/hyperlink" Target="consultantplus://offline/ref=C3FD94B4F5EDCD74AFDB2F508411F3B73C7B4445AC02A60E9F912D7BD8a6hEG" TargetMode="External"/><Relationship Id="rId56" Type="http://schemas.openxmlformats.org/officeDocument/2006/relationships/hyperlink" Target="consultantplus://offline/ref=75870FB405DC4E291B1CB269E88B9003F2A1ECBCCCA132CBA845DDC358c5b3N" TargetMode="External"/><Relationship Id="rId64" Type="http://schemas.openxmlformats.org/officeDocument/2006/relationships/hyperlink" Target="consultantplus://offline/ref=409637F09B05FF0AC8F155CC5863298A6123443E34117A18810ACD584EV5cFF" TargetMode="External"/><Relationship Id="rId8" Type="http://schemas.openxmlformats.org/officeDocument/2006/relationships/hyperlink" Target="consultantplus://offline/ref=F678EDD573E90647064FD9674E0B2FF161493661D2F086707332360C2C557D7577A50F5EA207z2I" TargetMode="External"/><Relationship Id="rId51" Type="http://schemas.openxmlformats.org/officeDocument/2006/relationships/hyperlink" Target="consultantplus://offline/ref=9AD275AC632B6EC4B91F61A49ACE4CF560BE3521B40EA4B11B9CB31A61RCX0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4D4972033416C6FE292591B2BB8251517216078DDA4BBD928E62D9F0F9FD916CF09A4A60AdEE0J" TargetMode="External"/><Relationship Id="rId17" Type="http://schemas.openxmlformats.org/officeDocument/2006/relationships/hyperlink" Target="consultantplus://offline/ref=4E2D0915ADB10CFE5967457F1AD7694790CF6AA74DB351B9527DE3D3F8911AD9AB40880FA0S9WEJ" TargetMode="External"/><Relationship Id="rId25" Type="http://schemas.openxmlformats.org/officeDocument/2006/relationships/hyperlink" Target="consultantplus://offline/ref=DA63AE256C3E80FB03DD5CFBCC8BCA56D22D93511641B703487BB8B609A7729CABE34E047Cj6J" TargetMode="External"/><Relationship Id="rId33" Type="http://schemas.openxmlformats.org/officeDocument/2006/relationships/hyperlink" Target="consultantplus://offline/ref=DA63AE256C3E80FB03DD5CFBCC8BCA56D22D93511641B703487BB8B609A7729CABE34E047Cj8J" TargetMode="External"/><Relationship Id="rId38" Type="http://schemas.openxmlformats.org/officeDocument/2006/relationships/hyperlink" Target="consultantplus://offline/ref=DA63AE256C3E80FB03DD5CFBCC8BCA56D124935B1945B703487BB8B609A7729CABE34E07C0D5891B7DjAJ" TargetMode="External"/><Relationship Id="rId46" Type="http://schemas.openxmlformats.org/officeDocument/2006/relationships/hyperlink" Target="consultantplus://offline/ref=AF2973C27DC5DDFB1C9EF3A211A1E96A8550D12CD8C356F85162AE804C72F53984F7D1549C31tEJ" TargetMode="External"/><Relationship Id="rId59" Type="http://schemas.openxmlformats.org/officeDocument/2006/relationships/hyperlink" Target="consultantplus://offline/ref=75870FB405DC4E291B1CB269E88B9003F2A1EFBEC9A332CBA845DDC358c5b3N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4E2D0915ADB10CFE5967457F1AD7694790CF6AA74DB351B9527DE3D3F8911AD9AB40880AA4S9W3J" TargetMode="External"/><Relationship Id="rId41" Type="http://schemas.openxmlformats.org/officeDocument/2006/relationships/hyperlink" Target="consultantplus://offline/ref=DA63AE256C3E80FB03DD5CFBCC8BCA56D22D93511641B703487BB8B609A7729CABE34E02C57DjCJ" TargetMode="External"/><Relationship Id="rId54" Type="http://schemas.openxmlformats.org/officeDocument/2006/relationships/header" Target="header1.xml"/><Relationship Id="rId62" Type="http://schemas.openxmlformats.org/officeDocument/2006/relationships/hyperlink" Target="consultantplus://offline/ref=100D09F65A58C3035FA837892B9801A511DECEF17C701FD85C51E1F74FCBADCDEAAFB768E5074FD4m4h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29</Pages>
  <Words>8532</Words>
  <Characters>-32766</Characters>
  <Application>Microsoft Office Outlook</Application>
  <DocSecurity>0</DocSecurity>
  <Lines>0</Lines>
  <Paragraphs>0</Paragraphs>
  <ScaleCrop>false</ScaleCrop>
  <Company>УФК по Курской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ГУСЕНКОВА Ирина Ивановна</dc:creator>
  <cp:keywords/>
  <dc:description/>
  <cp:lastModifiedBy>1</cp:lastModifiedBy>
  <cp:revision>4</cp:revision>
  <cp:lastPrinted>2016-11-28T12:13:00Z</cp:lastPrinted>
  <dcterms:created xsi:type="dcterms:W3CDTF">2016-12-08T13:17:00Z</dcterms:created>
  <dcterms:modified xsi:type="dcterms:W3CDTF">2016-12-09T11:49:00Z</dcterms:modified>
</cp:coreProperties>
</file>